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BEA8" wp14:editId="0934DED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6BF18" wp14:editId="36EDCA6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53E4" wp14:editId="7EF12B70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Default="001A2209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08.07</w:t>
                            </w:r>
                            <w:r w:rsidR="004C3F7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4C3F72" w:rsidRDefault="001A2209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08.07</w:t>
                      </w:r>
                      <w:r w:rsidR="004C3F7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C712F" wp14:editId="2F2ED78A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BD0497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1A2209">
        <w:rPr>
          <w:rFonts w:ascii="Times New Roman" w:eastAsia="Times New Roman" w:hAnsi="Times New Roman"/>
          <w:sz w:val="60"/>
          <w:szCs w:val="44"/>
          <w:lang w:eastAsia="ru-RU"/>
        </w:rPr>
        <w:t>9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1A2209" w:rsidRPr="001A2209" w:rsidRDefault="00CB1AAD" w:rsidP="001A2209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27234" wp14:editId="2E4422D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Pr="003C39F6" w:rsidRDefault="004C3F72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4C3F72" w:rsidRPr="003C39F6" w:rsidRDefault="004C3F72" w:rsidP="00CB1AAD"/>
                  </w:txbxContent>
                </v:textbox>
              </v:shape>
            </w:pict>
          </mc:Fallback>
        </mc:AlternateConten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 w:rsidRPr="00BD04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СОВЕТ  МУНИЦИПАЛЬНОГО ОБРАЗОВАНИЯ 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РЕШЕНИЕ № 20</w:t>
      </w:r>
    </w:p>
    <w:p w:rsidR="001A2209" w:rsidRPr="001A2209" w:rsidRDefault="001A2209" w:rsidP="001A220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с. Турунтаево             </w:t>
      </w:r>
      <w:r w:rsidRPr="001A22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«07» июля 2023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A2209">
        <w:rPr>
          <w:rFonts w:ascii="Times New Roman" w:hAnsi="Times New Roman"/>
          <w:sz w:val="24"/>
          <w:szCs w:val="24"/>
        </w:rPr>
        <w:tab/>
      </w:r>
      <w:r w:rsidRPr="001A22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A220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-е </w:t>
      </w:r>
      <w:r w:rsidRPr="001A2209">
        <w:rPr>
          <w:rFonts w:ascii="Times New Roman" w:hAnsi="Times New Roman"/>
          <w:sz w:val="24"/>
          <w:szCs w:val="24"/>
        </w:rPr>
        <w:t>собрание  5</w:t>
      </w:r>
      <w:r>
        <w:rPr>
          <w:rFonts w:ascii="Times New Roman" w:hAnsi="Times New Roman"/>
          <w:sz w:val="24"/>
          <w:szCs w:val="24"/>
        </w:rPr>
        <w:t>-го созыва</w:t>
      </w:r>
      <w:r>
        <w:rPr>
          <w:rFonts w:ascii="Times New Roman" w:hAnsi="Times New Roman"/>
          <w:sz w:val="24"/>
          <w:szCs w:val="24"/>
        </w:rPr>
        <w:tab/>
      </w:r>
    </w:p>
    <w:p w:rsidR="001A2209" w:rsidRPr="001A2209" w:rsidRDefault="001A2209" w:rsidP="001A22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</w:t>
      </w:r>
    </w:p>
    <w:p w:rsidR="001A2209" w:rsidRPr="001A2209" w:rsidRDefault="001A2209" w:rsidP="001A22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за 2022 год</w:t>
      </w:r>
    </w:p>
    <w:p w:rsidR="001A2209" w:rsidRPr="001A2209" w:rsidRDefault="001A2209" w:rsidP="001A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Рассмотрев проект отчета об исполнении бюджета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за 2022 год, разработанный Администрацией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и представленный Главой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поселения, учитывая результаты внешней проверки, проведенной Счетной палатой муниципального образования «Томский район»,</w:t>
      </w:r>
    </w:p>
    <w:p w:rsidR="001A2209" w:rsidRPr="001A2209" w:rsidRDefault="001A2209" w:rsidP="001A220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1A2209" w:rsidRPr="001A2209" w:rsidRDefault="001A2209" w:rsidP="001A22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 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pStyle w:val="aa"/>
        <w:numPr>
          <w:ilvl w:val="0"/>
          <w:numId w:val="8"/>
        </w:numPr>
        <w:tabs>
          <w:tab w:val="left" w:pos="284"/>
        </w:tabs>
        <w:ind w:left="0" w:firstLine="426"/>
        <w:jc w:val="both"/>
      </w:pPr>
      <w:r w:rsidRPr="001A2209">
        <w:t xml:space="preserve"> Утвердить отчет об исполнении бюджета муниципального образования «</w:t>
      </w:r>
      <w:proofErr w:type="spellStart"/>
      <w:r w:rsidRPr="001A2209">
        <w:t>Турунтаевское</w:t>
      </w:r>
      <w:proofErr w:type="spellEnd"/>
      <w:r w:rsidRPr="001A2209">
        <w:t xml:space="preserve"> сельское поселение» за 2022 год согласно Приложению.</w:t>
      </w:r>
    </w:p>
    <w:p w:rsidR="001A2209" w:rsidRPr="001A2209" w:rsidRDefault="001A2209" w:rsidP="001A220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2. Направить настоящее решение Главе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сельское поселение» http://</w:t>
      </w:r>
      <w:proofErr w:type="spellStart"/>
      <w:r w:rsidRPr="001A2209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1A2209">
        <w:rPr>
          <w:rFonts w:ascii="Times New Roman" w:hAnsi="Times New Roman"/>
          <w:sz w:val="24"/>
          <w:szCs w:val="24"/>
        </w:rPr>
        <w:t>.tomsk.ru/ - и регистрации в порядке, установленном действующим законодательством.</w:t>
      </w:r>
    </w:p>
    <w:p w:rsidR="001A2209" w:rsidRPr="001A2209" w:rsidRDefault="001A2209" w:rsidP="001A2209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3.  Настоящее решение вступает в силу со дня его опубликования и обнародования на официальном информационном сайте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A2209" w:rsidRPr="001A2209" w:rsidRDefault="001A2209" w:rsidP="001A2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>Председатель Совета</w:t>
      </w:r>
      <w:r w:rsidRPr="001A2209">
        <w:rPr>
          <w:rFonts w:ascii="Times New Roman" w:hAnsi="Times New Roman"/>
          <w:sz w:val="24"/>
          <w:szCs w:val="24"/>
        </w:rPr>
        <w:tab/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A2209">
        <w:rPr>
          <w:rFonts w:ascii="Times New Roman" w:hAnsi="Times New Roman"/>
          <w:sz w:val="24"/>
          <w:szCs w:val="24"/>
        </w:rPr>
        <w:tab/>
        <w:t xml:space="preserve">                                                 А.И. </w:t>
      </w:r>
      <w:proofErr w:type="spellStart"/>
      <w:r w:rsidRPr="001A2209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1A2209" w:rsidRPr="001A2209" w:rsidRDefault="001A2209" w:rsidP="001A220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A2209">
        <w:rPr>
          <w:rFonts w:ascii="Times New Roman" w:hAnsi="Times New Roman"/>
          <w:iCs/>
          <w:sz w:val="24"/>
          <w:szCs w:val="24"/>
        </w:rPr>
        <w:t xml:space="preserve">Глава </w:t>
      </w:r>
      <w:proofErr w:type="spellStart"/>
      <w:r w:rsidRPr="001A2209">
        <w:rPr>
          <w:rFonts w:ascii="Times New Roman" w:hAnsi="Times New Roman"/>
          <w:iCs/>
          <w:sz w:val="24"/>
          <w:szCs w:val="24"/>
        </w:rPr>
        <w:t>Турунтаевского</w:t>
      </w:r>
      <w:proofErr w:type="spellEnd"/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iCs/>
          <w:sz w:val="24"/>
          <w:szCs w:val="24"/>
        </w:rPr>
        <w:t xml:space="preserve">сельского  поселения                                                                                   </w:t>
      </w:r>
      <w:r w:rsidRPr="001A2209">
        <w:rPr>
          <w:rFonts w:ascii="Times New Roman" w:hAnsi="Times New Roman"/>
          <w:sz w:val="24"/>
          <w:szCs w:val="24"/>
        </w:rPr>
        <w:t>С.В. Неверный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к решению Совета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сельского поселения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№ 20  от  07.07.2023г.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сельского поселения за 2022 г.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1A2209">
        <w:rPr>
          <w:rFonts w:ascii="Times New Roman" w:hAnsi="Times New Roman"/>
          <w:iCs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1A2209" w:rsidRPr="001A2209" w:rsidRDefault="001A2209" w:rsidP="001A2209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>- общий объем доходов бюджета в сумме – 19545,6 тыс. руб.;</w:t>
      </w:r>
    </w:p>
    <w:p w:rsidR="001A2209" w:rsidRPr="001A2209" w:rsidRDefault="001A2209" w:rsidP="001A2209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- общий объем расходов бюджета в сумме – 19016,5 тыс. руб.; </w:t>
      </w:r>
    </w:p>
    <w:p w:rsidR="001A2209" w:rsidRPr="001A2209" w:rsidRDefault="001A2209" w:rsidP="001A2209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>- профицит бюджета в сумме –529,1 тыс. руб.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 сельского поселения                  _______________________        С.В. Неверный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Приложение 1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к Отчету об исполнении бюджета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сельского поселения за 2022 г.</w:t>
      </w:r>
    </w:p>
    <w:p w:rsidR="001A2209" w:rsidRPr="001A2209" w:rsidRDefault="001A2209" w:rsidP="001A220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A2209" w:rsidRPr="001A2209" w:rsidRDefault="001A2209" w:rsidP="001A22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об исполнении доходов бюджета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Pr="001A2209">
        <w:rPr>
          <w:rFonts w:ascii="Times New Roman" w:hAnsi="Times New Roman"/>
          <w:b/>
          <w:sz w:val="24"/>
          <w:szCs w:val="24"/>
        </w:rPr>
        <w:t xml:space="preserve"> по кодам видов доходов, подвидов доходов, классификации операций сектора государственного управления, относ</w:t>
      </w:r>
      <w:r w:rsidRPr="001A2209">
        <w:rPr>
          <w:rFonts w:ascii="Times New Roman" w:hAnsi="Times New Roman"/>
          <w:b/>
          <w:sz w:val="24"/>
          <w:szCs w:val="24"/>
        </w:rPr>
        <w:t>я</w:t>
      </w:r>
      <w:r w:rsidRPr="001A2209">
        <w:rPr>
          <w:rFonts w:ascii="Times New Roman" w:hAnsi="Times New Roman"/>
          <w:b/>
          <w:sz w:val="24"/>
          <w:szCs w:val="24"/>
        </w:rPr>
        <w:t>щихся к доходам бюджета, за 2022 год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в тыс. руб.</w:t>
      </w:r>
    </w:p>
    <w:tbl>
      <w:tblPr>
        <w:tblW w:w="10620" w:type="dxa"/>
        <w:tblInd w:w="-6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4556"/>
        <w:gridCol w:w="1204"/>
        <w:gridCol w:w="1260"/>
        <w:gridCol w:w="1080"/>
      </w:tblGrid>
      <w:tr w:rsidR="001A2209" w:rsidRPr="001A2209" w:rsidTr="001A2209">
        <w:trPr>
          <w:trHeight w:val="6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A2209" w:rsidRPr="001A2209" w:rsidTr="001A2209">
        <w:trPr>
          <w:trHeight w:val="17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000 10000000000000 000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3994,7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5145,5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1167,6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1709,4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1167,6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1709,4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182 10102010010000110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1167,6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1690,8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182 10102010011000 110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1167,6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182 10102010012100 110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182 10102010013000 110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182 10102010014000110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182 10102020010000 110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182 10102020011000110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182 10102030010000110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182 10102030011000110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182 10102030012100110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182 10102030013000110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2251,9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2251,9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100 10302230010000 110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100 10302231010000 110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132,8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100 10302240010000 110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220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1A220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100 10302241010000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от уплаты акцизов на моторные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масла для дизельных и (или) карбюраторных (</w:t>
            </w:r>
            <w:proofErr w:type="spellStart"/>
            <w:r w:rsidRPr="001A220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1A220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100 10302250010000 110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1246,4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100 10302251010000 110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1246,4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100 10302260010000 110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-220,0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-129,5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100 10302261010000110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-220,0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-129,5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917,1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182 10601000000000 110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182 10601030100000 110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182 10601030101000 110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182 10601030102100 110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(пеня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182 10606000000000 110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785,3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182 10606030000000 110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182 10606033100000 110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182 10606040000000 110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</w:tr>
      <w:tr w:rsidR="001A2209" w:rsidRPr="001A2209" w:rsidTr="001A2209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182 10606043100000 110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</w:tr>
      <w:tr w:rsidR="001A2209" w:rsidRPr="001A2209" w:rsidTr="001A2209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161,1</w:t>
            </w:r>
          </w:p>
        </w:tc>
      </w:tr>
      <w:tr w:rsidR="001A2209" w:rsidRPr="001A2209" w:rsidTr="001A2209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948 11105000000000 120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A2209">
              <w:rPr>
                <w:rFonts w:ascii="Times New Roman" w:hAnsi="Times New Roman"/>
                <w:sz w:val="24"/>
                <w:szCs w:val="24"/>
              </w:rPr>
              <w:t>за исключением имущества бюджетных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</w:tr>
      <w:tr w:rsidR="001A2209" w:rsidRPr="001A2209" w:rsidTr="001A2209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948 11105020000000 120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A2209">
              <w:rPr>
                <w:rFonts w:ascii="Times New Roman" w:hAnsi="Times New Roman"/>
                <w:sz w:val="24"/>
                <w:szCs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948 1105025100000 120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заключение договоров аренды за земли, находящиеся в собственности сельских поселений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A2209">
              <w:rPr>
                <w:rFonts w:ascii="Times New Roman" w:hAnsi="Times New Roman"/>
                <w:sz w:val="24"/>
                <w:szCs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130,0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175,3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948 1110900000000 120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948 1110904000000 120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948 11109045100000 120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948 11600000000000 000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948 11602000020000 140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948 11602020020000 140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948 11700000000000000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162,9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948 11705000000000180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162,9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948 11705050100000180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162,9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15414,8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14400,1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15414,8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14400,1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948 20210000000000 150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948 20215001000000 150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948 20215001100000 150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948 20220000000000 150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832,1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948 20225599000000 150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948 20225599100000150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948 20229999000000 150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363,4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948 20229999100000 150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363,4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948 20230000000000 150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948 20235118000000 150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948 20235118100000 150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948 20240000000000 150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6553,6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5547,8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948 20249999000000 150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6553,6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5547,8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948 20249999100000 150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6553,6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5547,8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948 21900000000000 150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948 21900000100000 150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948 21960010100000 150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2209" w:rsidRPr="001A2209" w:rsidTr="001A2209">
        <w:trPr>
          <w:trHeight w:val="318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19409,5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19545,6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100,7</w:t>
            </w:r>
          </w:p>
        </w:tc>
      </w:tr>
    </w:tbl>
    <w:p w:rsidR="001A2209" w:rsidRPr="001A2209" w:rsidRDefault="001A2209" w:rsidP="001A2209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к Отчету об исполнении бюджета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сельского поселения за 2022 г.  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сельского поселения за 2022 г.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32" w:type="pct"/>
        <w:tblInd w:w="-612" w:type="dxa"/>
        <w:tblLayout w:type="fixed"/>
        <w:tblLook w:val="00A0" w:firstRow="1" w:lastRow="0" w:firstColumn="1" w:lastColumn="0" w:noHBand="0" w:noVBand="0"/>
      </w:tblPr>
      <w:tblGrid>
        <w:gridCol w:w="3109"/>
        <w:gridCol w:w="666"/>
        <w:gridCol w:w="1072"/>
        <w:gridCol w:w="1454"/>
        <w:gridCol w:w="718"/>
        <w:gridCol w:w="1095"/>
        <w:gridCol w:w="1295"/>
        <w:gridCol w:w="903"/>
      </w:tblGrid>
      <w:tr w:rsidR="001A2209" w:rsidRPr="001A2209" w:rsidTr="00F460B1">
        <w:trPr>
          <w:trHeight w:val="270"/>
        </w:trPr>
        <w:tc>
          <w:tcPr>
            <w:tcW w:w="150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A2209" w:rsidRPr="001A2209" w:rsidTr="00F460B1">
        <w:trPr>
          <w:trHeight w:val="63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A2209" w:rsidRPr="001A2209" w:rsidTr="00F460B1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20209,8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19016,5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94,1</w:t>
            </w:r>
          </w:p>
        </w:tc>
      </w:tr>
      <w:tr w:rsidR="001A2209" w:rsidRPr="001A2209" w:rsidTr="00F460B1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A2209" w:rsidRPr="001A2209" w:rsidTr="00F460B1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6945,5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6731,6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96,9</w:t>
            </w:r>
          </w:p>
        </w:tc>
      </w:tr>
      <w:tr w:rsidR="001A2209" w:rsidRPr="001A2209" w:rsidTr="00F460B1">
        <w:trPr>
          <w:trHeight w:val="318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702,5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702,5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702,5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702,5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490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5157,6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5028,0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97,5</w:t>
            </w:r>
          </w:p>
        </w:tc>
      </w:tr>
      <w:tr w:rsidR="001A2209" w:rsidRPr="001A2209" w:rsidTr="00F460B1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3322,2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3322,2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1787,5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1658,7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92,8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47,8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47,1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98,5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0107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9900600700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215,0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215,0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0107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9900600700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215,0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215,0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9900000740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 xml:space="preserve">Другие </w:t>
            </w:r>
            <w:r w:rsidRPr="001A22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855,4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786,1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91,9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</w:t>
            </w:r>
            <w:proofErr w:type="spellStart"/>
            <w:r w:rsidRPr="001A2209">
              <w:rPr>
                <w:rFonts w:ascii="Times New Roman" w:hAnsi="Times New Roman"/>
                <w:sz w:val="24"/>
                <w:szCs w:val="24"/>
              </w:rPr>
              <w:t>нуж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9900000010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48,8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9900000700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125,0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393,0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382,1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9900000940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A2209" w:rsidRPr="001A2209" w:rsidTr="00F460B1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196,6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и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314,1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0300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178,0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177,9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99,9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9900000200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178,0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177,9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99,5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2260,9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2251,6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481,9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474,0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99000S5990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1779,0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1777,6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    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9900000400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1672,6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1671,2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5689,6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5676,6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1322,0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1322,0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9900000511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9900000512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9900000513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9900000820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3525,0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3516,9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9900000090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Прочие  мероприятия  в  области  коммунального  хозяйства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511,9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1A2209" w:rsidRPr="001A2209" w:rsidTr="00F460B1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</w:t>
            </w:r>
            <w:proofErr w:type="gram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  <w:proofErr w:type="gram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от 07.02.2022 № 26-Р о выделении денежных средств на аварийно-восстановительные работы на скважине водоснабжения в д.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Подломск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с/п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25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9900000500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842,6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837,7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99,4</w:t>
            </w:r>
          </w:p>
        </w:tc>
      </w:tr>
      <w:tr w:rsidR="001A2209" w:rsidRPr="001A2209" w:rsidTr="00F460B1">
        <w:trPr>
          <w:trHeight w:val="569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933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2485,0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2485,0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2485,0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2485,0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1914,0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957,0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1A2209" w:rsidRPr="001A2209" w:rsidTr="00F460B1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990030000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1914,0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A2209" w:rsidRPr="001A2209" w:rsidTr="00F460B1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298,0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298,0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Приобретение </w:t>
            </w:r>
            <w:proofErr w:type="gramStart"/>
            <w:r w:rsidRPr="001A2209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уличного</w:t>
            </w:r>
            <w:proofErr w:type="gramEnd"/>
            <w:r w:rsidRPr="001A22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спортивно-развивающего, спортивного, инклюзивного детского игрового </w:t>
            </w:r>
          </w:p>
          <w:p w:rsidR="001A2209" w:rsidRPr="001A2209" w:rsidRDefault="001A2209" w:rsidP="001A22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оборудования для создания </w:t>
            </w:r>
            <w:r w:rsidRPr="001A220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площадок шаговой доступности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9900000220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121,5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121,5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1A2209" w:rsidRPr="001A2209" w:rsidTr="00F460B1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9900000600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121,2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1A2209" w:rsidRPr="001A2209" w:rsidRDefault="001A2209" w:rsidP="001A22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Приложение 3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к Отчету об исполнении бюджета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 сельского поселения за 2022 г.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A2209" w:rsidRPr="001A2209" w:rsidRDefault="001A2209" w:rsidP="001A22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об исполнении источников финансирования дефицита бюджета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2022 год</w:t>
      </w:r>
    </w:p>
    <w:p w:rsidR="001A2209" w:rsidRPr="001A2209" w:rsidRDefault="001A2209" w:rsidP="001A2209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в тыс. руб.</w:t>
      </w:r>
    </w:p>
    <w:tbl>
      <w:tblPr>
        <w:tblW w:w="10620" w:type="dxa"/>
        <w:tblInd w:w="-6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2551"/>
        <w:gridCol w:w="3503"/>
        <w:gridCol w:w="1800"/>
        <w:gridCol w:w="1440"/>
      </w:tblGrid>
      <w:tr w:rsidR="001A2209" w:rsidRPr="001A2209" w:rsidTr="001A2209">
        <w:trPr>
          <w:trHeight w:val="235"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ind w:hanging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на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2209" w:rsidRPr="001A2209" w:rsidTr="001A2209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вида источников, КОСГУ</w:t>
            </w: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2209" w:rsidRPr="001A2209" w:rsidTr="001A2209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A2209" w:rsidRPr="001A2209" w:rsidTr="001A2209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-529,1</w:t>
            </w:r>
          </w:p>
        </w:tc>
      </w:tr>
      <w:tr w:rsidR="001A2209" w:rsidRPr="001A2209" w:rsidTr="001A2209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0105 0000 000000 000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-529,1</w:t>
            </w:r>
          </w:p>
        </w:tc>
      </w:tr>
      <w:tr w:rsidR="001A2209" w:rsidRPr="001A2209" w:rsidTr="001A2209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0105 0201 100000 510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19409,5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19545,6</w:t>
            </w:r>
          </w:p>
        </w:tc>
      </w:tr>
      <w:tr w:rsidR="001A2209" w:rsidRPr="001A2209" w:rsidTr="001A2209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0105 0201 100000 610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19016,5</w:t>
            </w:r>
          </w:p>
        </w:tc>
      </w:tr>
    </w:tbl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к Отчету об исполнении бюджета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сельского поселения за 2022 г.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об исполнении объема межбюджетных трансфертов бюджету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сельского поселения за 2022 год из бюджета Томского района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9"/>
        <w:gridCol w:w="1275"/>
        <w:gridCol w:w="1418"/>
        <w:gridCol w:w="1418"/>
      </w:tblGrid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7711,8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               82,4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Субсидия на приобретение уличного спортивно-развивающего, спортивного, инклюзивного спортивного, детского игрового оборудования для создания площадок шаговой доступности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Иной межбюджетный трансферт на</w:t>
            </w:r>
            <w:r w:rsidRPr="001A22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1A2209">
              <w:rPr>
                <w:rFonts w:ascii="Times New Roman" w:hAnsi="Times New Roman"/>
                <w:spacing w:val="-1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</w:t>
            </w:r>
            <w:proofErr w:type="gram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  <w:proofErr w:type="gram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от 07.02.2022 № 26-Р о выделении денежных средств на аварийно-восстановительные работы на скважине водоснабжения в д.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Подломск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с/п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реализацию основного мероприятия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«Капитальный ремонт и (или) ремонт объектов коммунального хозяйства»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1A2209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организацию перевозок тел (останков)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умерших или погибших в места проведения патологоанатомического вскрытия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судебно-медицинской экспертизы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Иной межбюджетный трансферт на приобретение жилого помещения в муниципальную собственность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225,6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225,6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proofErr w:type="spellStart"/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Коноплянко</w:t>
            </w:r>
            <w:proofErr w:type="spellEnd"/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Е.Н.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Иные межбюджетные трансферты из фонда непредвиденных расходов АТР, на осуществление выплаты единовременного характера Третьяковой А.Л.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Иные межбюджетные трансферты из фонда непредвиденных расходов АТР, на осуществление выплаты единовременного характера Синичкину С.А.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Иной межбюджетный трансферт на исполнение судебных актов, обеспечение жилым помещением Дроздова В.И.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957,0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2209" w:rsidRPr="001A2209" w:rsidTr="001A2209">
        <w:trPr>
          <w:trHeight w:val="262"/>
        </w:trPr>
        <w:tc>
          <w:tcPr>
            <w:tcW w:w="5889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15414,8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14400,1</w:t>
            </w:r>
          </w:p>
        </w:tc>
        <w:tc>
          <w:tcPr>
            <w:tcW w:w="1418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93,4</w:t>
            </w:r>
          </w:p>
        </w:tc>
      </w:tr>
    </w:tbl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Приложение 5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 xml:space="preserve">к Отчету об исполнении бюджета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сельского поселения за 2022 г.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A2209" w:rsidRPr="001A2209" w:rsidRDefault="001A2209" w:rsidP="001A22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по объему межбюджетных трансфертов бюджету Томского района из бюджета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сельского поселения за 2022 год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в тыс. руб.</w:t>
      </w:r>
    </w:p>
    <w:tbl>
      <w:tblPr>
        <w:tblW w:w="10539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0"/>
        <w:gridCol w:w="1070"/>
        <w:gridCol w:w="1090"/>
        <w:gridCol w:w="819"/>
      </w:tblGrid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ind w:firstLine="2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09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81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(на решение вопросов ЖКХ)</w:t>
            </w:r>
          </w:p>
        </w:tc>
        <w:tc>
          <w:tcPr>
            <w:tcW w:w="107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09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819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(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на осуществление полномочий по определению поставщиков</w:t>
            </w: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9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19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(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на осуществление части полномочий, по ремонту автомобильных дорог общего пользования местного значения в границах сельского поселения)</w:t>
            </w:r>
          </w:p>
        </w:tc>
        <w:tc>
          <w:tcPr>
            <w:tcW w:w="107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09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819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(</w:t>
            </w:r>
            <w:r w:rsidRPr="001A22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  осуществление  полномочий по  созданию  условий  для  организации  досуга  и обеспечения  жителей поселения услугами организаций  культуры)</w:t>
            </w:r>
          </w:p>
        </w:tc>
        <w:tc>
          <w:tcPr>
            <w:tcW w:w="107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109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819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(</w:t>
            </w:r>
            <w:r w:rsidRPr="001A22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  осуществление  полномочий по  созданию  условий  для  развития физической культуры и массового спорта)</w:t>
            </w:r>
          </w:p>
        </w:tc>
        <w:tc>
          <w:tcPr>
            <w:tcW w:w="107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9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819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07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9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19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A2209" w:rsidRPr="001A2209" w:rsidTr="001A2209">
        <w:trPr>
          <w:trHeight w:val="262"/>
        </w:trPr>
        <w:tc>
          <w:tcPr>
            <w:tcW w:w="7560" w:type="dxa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1090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19" w:type="dxa"/>
            <w:vAlign w:val="center"/>
          </w:tcPr>
          <w:p w:rsidR="001A2209" w:rsidRPr="001A2209" w:rsidRDefault="001A2209" w:rsidP="001A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</w:tbl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209" w:rsidRPr="001A2209" w:rsidRDefault="001A2209" w:rsidP="001A2209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E84EE" wp14:editId="036E7562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209" w:rsidRPr="00AE0153" w:rsidRDefault="001A2209" w:rsidP="001A22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40.45pt;margin-top:-54pt;width: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" stroked="f">
                <v:textbox>
                  <w:txbxContent>
                    <w:p w:rsidR="001A2209" w:rsidRPr="00AE0153" w:rsidRDefault="001A2209" w:rsidP="001A2209"/>
                  </w:txbxContent>
                </v:textbox>
              </v:shape>
            </w:pict>
          </mc:Fallback>
        </mc:AlternateContent>
      </w:r>
      <w:r w:rsidRPr="001A2209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ТОМСКИЙ РАЙОН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РЕШЕНИЕ №</w:t>
      </w:r>
      <w:r w:rsidRPr="001A220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9D8B0" wp14:editId="0C1AB899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209" w:rsidRDefault="001A2209" w:rsidP="001A220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31pt;margin-top:3.9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Ge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T7phnp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1A2209" w:rsidRDefault="001A2209" w:rsidP="001A220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 w:rsidRPr="001A2209">
        <w:rPr>
          <w:rFonts w:ascii="Times New Roman" w:hAnsi="Times New Roman"/>
          <w:b/>
          <w:sz w:val="24"/>
          <w:szCs w:val="24"/>
        </w:rPr>
        <w:t xml:space="preserve"> 21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220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88531" wp14:editId="458AB12C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209" w:rsidRPr="0053404B" w:rsidRDefault="001A2209" w:rsidP="001A2209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148.5pt;margin-top:1.8pt;width:8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EsjQIAABU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" stroked="f">
                <v:textbox>
                  <w:txbxContent>
                    <w:p w:rsidR="001A2209" w:rsidRPr="0053404B" w:rsidRDefault="001A2209" w:rsidP="001A2209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1A2209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  </w:t>
      </w:r>
      <w:r w:rsidRPr="001A2209">
        <w:rPr>
          <w:rFonts w:ascii="Times New Roman" w:hAnsi="Times New Roman"/>
          <w:sz w:val="24"/>
          <w:szCs w:val="24"/>
          <w:u w:val="single"/>
        </w:rPr>
        <w:t xml:space="preserve">  «07» июля 2023 г.</w:t>
      </w:r>
    </w:p>
    <w:p w:rsidR="001A2209" w:rsidRPr="001A2209" w:rsidRDefault="001A2209" w:rsidP="001A2209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9-собрание 5-го созыва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Look w:val="01E0" w:firstRow="1" w:lastRow="1" w:firstColumn="1" w:lastColumn="1" w:noHBand="0" w:noVBand="0"/>
      </w:tblPr>
      <w:tblGrid>
        <w:gridCol w:w="10430"/>
      </w:tblGrid>
      <w:tr w:rsidR="001A2209" w:rsidRPr="001A2209" w:rsidTr="00F460B1">
        <w:tc>
          <w:tcPr>
            <w:tcW w:w="10430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и дополнений 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в решение Совета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от 26.12.2022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№ 9 «Об утверждении бюджета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на 2023 год и </w:t>
            </w:r>
            <w:proofErr w:type="gram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плановый период  2024, 2025 годов</w:t>
            </w:r>
          </w:p>
        </w:tc>
      </w:tr>
    </w:tbl>
    <w:p w:rsidR="001A2209" w:rsidRPr="001A2209" w:rsidRDefault="001A2209" w:rsidP="001A2209">
      <w:pPr>
        <w:pStyle w:val="32"/>
        <w:spacing w:after="0"/>
        <w:ind w:left="0"/>
        <w:rPr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           </w:t>
      </w:r>
      <w:r w:rsidRPr="001A2209">
        <w:rPr>
          <w:rFonts w:ascii="Times New Roman" w:hAnsi="Times New Roman"/>
          <w:bCs/>
          <w:sz w:val="24"/>
          <w:szCs w:val="24"/>
        </w:rPr>
        <w:t xml:space="preserve">   Рассмотрев разработанный и представленный Администрацией </w:t>
      </w:r>
      <w:proofErr w:type="spellStart"/>
      <w:r w:rsidRPr="001A2209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Cs/>
          <w:sz w:val="24"/>
          <w:szCs w:val="24"/>
        </w:rPr>
        <w:t xml:space="preserve">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 на основании статьи 36  Устава муниципального образования «</w:t>
      </w:r>
      <w:proofErr w:type="spellStart"/>
      <w:r w:rsidRPr="001A2209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1A2209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1A2209" w:rsidRPr="001A2209" w:rsidRDefault="001A2209" w:rsidP="001A2209">
      <w:pPr>
        <w:spacing w:after="0" w:line="240" w:lineRule="auto"/>
        <w:jc w:val="both"/>
        <w:rPr>
          <w:rFonts w:ascii="Times New Roman" w:eastAsia="font282" w:hAnsi="Times New Roman"/>
          <w:b/>
          <w:bCs/>
          <w:sz w:val="24"/>
          <w:szCs w:val="24"/>
          <w:lang w:eastAsia="hi-IN" w:bidi="hi-IN"/>
        </w:rPr>
      </w:pPr>
    </w:p>
    <w:p w:rsidR="001A2209" w:rsidRPr="001A2209" w:rsidRDefault="001A2209" w:rsidP="001A2209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2" w:hAnsi="Times New Roman"/>
          <w:b/>
          <w:bCs/>
          <w:sz w:val="24"/>
          <w:szCs w:val="24"/>
          <w:lang w:eastAsia="hi-IN" w:bidi="hi-IN"/>
        </w:rPr>
      </w:pPr>
    </w:p>
    <w:p w:rsidR="001A2209" w:rsidRPr="001A2209" w:rsidRDefault="001A2209" w:rsidP="001A2209">
      <w:pPr>
        <w:keepNext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font282" w:hAnsi="Times New Roman"/>
          <w:b/>
          <w:sz w:val="24"/>
          <w:szCs w:val="24"/>
          <w:lang w:eastAsia="hi-IN" w:bidi="hi-IN"/>
        </w:rPr>
      </w:pPr>
      <w:r w:rsidRPr="001A2209">
        <w:rPr>
          <w:rFonts w:ascii="Times New Roman" w:eastAsia="font282" w:hAnsi="Times New Roman"/>
          <w:b/>
          <w:bCs/>
          <w:sz w:val="24"/>
          <w:szCs w:val="24"/>
          <w:lang w:eastAsia="hi-IN" w:bidi="hi-IN"/>
        </w:rPr>
        <w:t>Совет</w:t>
      </w:r>
      <w:r w:rsidRPr="001A2209">
        <w:rPr>
          <w:rFonts w:ascii="Times New Roman" w:eastAsia="font282" w:hAnsi="Times New Roman"/>
          <w:b/>
          <w:color w:val="000000"/>
          <w:sz w:val="24"/>
          <w:szCs w:val="24"/>
          <w:lang w:eastAsia="hi-IN" w:bidi="hi-IN"/>
        </w:rPr>
        <w:t xml:space="preserve"> </w:t>
      </w:r>
      <w:proofErr w:type="spellStart"/>
      <w:r w:rsidRPr="001A2209">
        <w:rPr>
          <w:rFonts w:ascii="Times New Roman" w:eastAsia="font282" w:hAnsi="Times New Roman"/>
          <w:b/>
          <w:color w:val="000000"/>
          <w:sz w:val="24"/>
          <w:szCs w:val="24"/>
          <w:lang w:eastAsia="hi-IN" w:bidi="hi-IN"/>
        </w:rPr>
        <w:t>Турунтаевского</w:t>
      </w:r>
      <w:proofErr w:type="spellEnd"/>
      <w:r w:rsidRPr="001A2209">
        <w:rPr>
          <w:rFonts w:ascii="Times New Roman" w:eastAsia="font282" w:hAnsi="Times New Roman"/>
          <w:b/>
          <w:color w:val="000000"/>
          <w:sz w:val="24"/>
          <w:szCs w:val="24"/>
          <w:lang w:eastAsia="hi-IN" w:bidi="hi-IN"/>
        </w:rPr>
        <w:t xml:space="preserve">  сельского </w:t>
      </w:r>
      <w:r w:rsidRPr="001A2209">
        <w:rPr>
          <w:rFonts w:ascii="Times New Roman" w:eastAsia="font282" w:hAnsi="Times New Roman"/>
          <w:b/>
          <w:bCs/>
          <w:sz w:val="24"/>
          <w:szCs w:val="24"/>
          <w:lang w:eastAsia="hi-IN" w:bidi="hi-IN"/>
        </w:rPr>
        <w:t xml:space="preserve">поселения </w:t>
      </w:r>
      <w:r w:rsidRPr="001A2209">
        <w:rPr>
          <w:rFonts w:ascii="Times New Roman" w:eastAsia="font282" w:hAnsi="Times New Roman"/>
          <w:b/>
          <w:sz w:val="24"/>
          <w:szCs w:val="24"/>
          <w:lang w:eastAsia="hi-IN" w:bidi="hi-IN"/>
        </w:rPr>
        <w:t>РЕШИЛ:</w:t>
      </w:r>
    </w:p>
    <w:p w:rsidR="001A2209" w:rsidRPr="001A2209" w:rsidRDefault="001A2209" w:rsidP="001A2209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2" w:hAnsi="Times New Roman"/>
          <w:bCs/>
          <w:sz w:val="24"/>
          <w:szCs w:val="24"/>
          <w:lang w:eastAsia="hi-IN" w:bidi="hi-IN"/>
        </w:rPr>
      </w:pPr>
    </w:p>
    <w:p w:rsidR="001A2209" w:rsidRPr="001A2209" w:rsidRDefault="001A2209" w:rsidP="001A2209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2" w:hAnsi="Times New Roman"/>
          <w:bCs/>
          <w:sz w:val="24"/>
          <w:szCs w:val="24"/>
          <w:lang w:eastAsia="hi-IN" w:bidi="hi-IN"/>
        </w:rPr>
      </w:pP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1. Утвердить изменения и дополнения в решение Совета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  поселения  от 26.12.2022  № 9  «</w:t>
      </w:r>
      <w:r w:rsidRPr="001A2209">
        <w:rPr>
          <w:rFonts w:ascii="Times New Roman" w:hAnsi="Times New Roman"/>
          <w:bCs/>
          <w:sz w:val="24"/>
          <w:szCs w:val="24"/>
        </w:rPr>
        <w:t xml:space="preserve">Об утверждении бюджета </w:t>
      </w:r>
      <w:proofErr w:type="spellStart"/>
      <w:r w:rsidRPr="001A2209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Cs/>
          <w:sz w:val="24"/>
          <w:szCs w:val="24"/>
        </w:rPr>
        <w:t xml:space="preserve"> сельского поселения на 2023 год</w:t>
      </w:r>
      <w:r w:rsidRPr="001A2209">
        <w:rPr>
          <w:rFonts w:ascii="Times New Roman" w:hAnsi="Times New Roman"/>
          <w:sz w:val="24"/>
          <w:szCs w:val="24"/>
        </w:rPr>
        <w:t xml:space="preserve"> </w:t>
      </w:r>
      <w:r w:rsidRPr="001A2209">
        <w:rPr>
          <w:rFonts w:ascii="Times New Roman" w:hAnsi="Times New Roman"/>
          <w:bCs/>
          <w:sz w:val="24"/>
          <w:szCs w:val="24"/>
        </w:rPr>
        <w:t>и на плановый период  2024, 2025 годов</w:t>
      </w:r>
      <w:r w:rsidRPr="001A2209">
        <w:rPr>
          <w:rFonts w:ascii="Times New Roman" w:hAnsi="Times New Roman"/>
          <w:sz w:val="24"/>
          <w:szCs w:val="24"/>
        </w:rPr>
        <w:t>», согласно приложению  3, 4,5</w:t>
      </w: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>2. Утвердить основные характеристики бюджета поселения на 2023 г:</w:t>
      </w: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>-общий объем доходов бюджета поселения  в сумме       16 124,5 тыс. руб.</w:t>
      </w: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>-общий объем расходов бюджета поселения  в сумме     17 454,5  тыс. руб.</w:t>
      </w: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- дефицит бюджета в сумме                                                   1330,0   </w:t>
      </w:r>
      <w:proofErr w:type="spellStart"/>
      <w:r w:rsidRPr="001A2209">
        <w:rPr>
          <w:rFonts w:ascii="Times New Roman" w:hAnsi="Times New Roman"/>
          <w:sz w:val="24"/>
          <w:szCs w:val="24"/>
        </w:rPr>
        <w:t>тыс</w:t>
      </w:r>
      <w:proofErr w:type="gramStart"/>
      <w:r w:rsidRPr="001A2209">
        <w:rPr>
          <w:rFonts w:ascii="Times New Roman" w:hAnsi="Times New Roman"/>
          <w:sz w:val="24"/>
          <w:szCs w:val="24"/>
        </w:rPr>
        <w:t>.р</w:t>
      </w:r>
      <w:proofErr w:type="gramEnd"/>
      <w:r w:rsidRPr="001A2209">
        <w:rPr>
          <w:rFonts w:ascii="Times New Roman" w:hAnsi="Times New Roman"/>
          <w:sz w:val="24"/>
          <w:szCs w:val="24"/>
        </w:rPr>
        <w:t>уб</w:t>
      </w:r>
      <w:proofErr w:type="spellEnd"/>
      <w:r w:rsidRPr="001A2209">
        <w:rPr>
          <w:rFonts w:ascii="Times New Roman" w:hAnsi="Times New Roman"/>
          <w:sz w:val="24"/>
          <w:szCs w:val="24"/>
        </w:rPr>
        <w:t>.</w:t>
      </w: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3. Настоящее решение направить Главе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для подписания и опубликования в Информационном бюллетене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 </w:t>
      </w:r>
      <w:hyperlink r:id="rId9" w:history="1">
        <w:r w:rsidRPr="001A2209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1A2209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1A2209">
          <w:rPr>
            <w:rStyle w:val="a9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1A220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A2209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1A220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A220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A2209">
        <w:rPr>
          <w:rFonts w:ascii="Times New Roman" w:hAnsi="Times New Roman"/>
          <w:sz w:val="24"/>
          <w:szCs w:val="24"/>
        </w:rPr>
        <w:t xml:space="preserve">.  </w:t>
      </w: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 4. Настоящее решение вступает в силу со дня его опубликования.</w:t>
      </w: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>Председатель Совета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А.И. </w:t>
      </w:r>
      <w:proofErr w:type="spellStart"/>
      <w:r w:rsidRPr="001A2209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A2209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С.В. Неверный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  <w:r w:rsidRPr="001A2209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к  бюджету </w:t>
      </w: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сельского поселения на 2023 год</w:t>
      </w:r>
      <w:r w:rsidRPr="001A2209">
        <w:rPr>
          <w:rFonts w:ascii="Times New Roman" w:hAnsi="Times New Roman"/>
          <w:sz w:val="24"/>
          <w:szCs w:val="24"/>
        </w:rPr>
        <w:t xml:space="preserve"> 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09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09">
        <w:rPr>
          <w:rFonts w:ascii="Times New Roman" w:hAnsi="Times New Roman"/>
          <w:b/>
          <w:bCs/>
          <w:sz w:val="24"/>
          <w:szCs w:val="24"/>
        </w:rPr>
        <w:t xml:space="preserve">статьям, (группам и подгруппам) видов расходов классификации расходов бюджетов в ведомственной структуре расходов  бюджета </w:t>
      </w:r>
      <w:proofErr w:type="spellStart"/>
      <w:r w:rsidRPr="001A2209">
        <w:rPr>
          <w:rFonts w:ascii="Times New Roman" w:hAnsi="Times New Roman"/>
          <w:b/>
          <w:bCs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на 2023 год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2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7"/>
        <w:gridCol w:w="909"/>
        <w:gridCol w:w="8"/>
        <w:gridCol w:w="948"/>
        <w:gridCol w:w="9"/>
        <w:gridCol w:w="1434"/>
        <w:gridCol w:w="764"/>
        <w:gridCol w:w="1218"/>
      </w:tblGrid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17454,5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7720,3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750,4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</w:tr>
      <w:tr w:rsidR="001A2209" w:rsidRPr="001A2209" w:rsidTr="00EE2F9B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</w:t>
            </w:r>
            <w:r w:rsidR="00EE2F9B">
              <w:rPr>
                <w:rFonts w:ascii="Times New Roman" w:hAnsi="Times New Roman"/>
                <w:sz w:val="24"/>
                <w:szCs w:val="24"/>
              </w:rPr>
              <w:t>моуправления</w:t>
            </w:r>
          </w:p>
        </w:tc>
        <w:tc>
          <w:tcPr>
            <w:tcW w:w="917" w:type="dxa"/>
            <w:gridSpan w:val="2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Pr="001A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6405,8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6405,8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6405,8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2790,0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2790,0 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Уплата иных  платежей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94</w:t>
            </w: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011</w:t>
            </w: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A2209" w:rsidRPr="001A2209" w:rsidTr="00F460B1">
        <w:trPr>
          <w:trHeight w:val="214"/>
        </w:trPr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Резервные  средства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534,1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9900000100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9900000710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9900000710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20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</w:t>
            </w: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</w:t>
            </w: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</w:t>
            </w:r>
            <w:r w:rsidRPr="001A22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363,3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1A2209" w:rsidRPr="001A2209" w:rsidTr="00F460B1">
        <w:trPr>
          <w:trHeight w:val="980"/>
        </w:trPr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1A2209" w:rsidRPr="001A2209" w:rsidTr="00EE2F9B">
        <w:trPr>
          <w:trHeight w:val="490"/>
        </w:trPr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A2209" w:rsidRPr="001A2209" w:rsidTr="00F460B1">
        <w:trPr>
          <w:trHeight w:val="980"/>
        </w:trPr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1A2209" w:rsidRPr="001A2209" w:rsidTr="00EE2F9B">
        <w:trPr>
          <w:trHeight w:val="804"/>
        </w:trPr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</w:tcPr>
          <w:p w:rsidR="001A2209" w:rsidRPr="001A2209" w:rsidRDefault="001A2209" w:rsidP="00EE2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2161,4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1A2209" w:rsidRPr="001A2209" w:rsidTr="00F460B1">
        <w:trPr>
          <w:trHeight w:val="444"/>
        </w:trPr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9900000400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2007,7</w:t>
            </w:r>
          </w:p>
        </w:tc>
      </w:tr>
      <w:tr w:rsidR="001A2209" w:rsidRPr="001A2209" w:rsidTr="00F460B1">
        <w:trPr>
          <w:trHeight w:val="444"/>
        </w:trPr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9900000410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2007,7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2007,7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           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2007,7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2007,7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153,7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153,7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center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153,7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3360,1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241,0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9900000510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1A2209" w:rsidRPr="001A2209" w:rsidTr="00F460B1">
        <w:tc>
          <w:tcPr>
            <w:tcW w:w="416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9900000512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9900000512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990000512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1778,0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9900000090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1A2209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 от 16.02.2023 № 43-Р о выделении денежных средств на аварийно-восстановительные работы на скважинах водоснабжения в д. </w:t>
            </w:r>
            <w:proofErr w:type="spellStart"/>
            <w:r w:rsidRPr="001A2209">
              <w:rPr>
                <w:rFonts w:ascii="Times New Roman" w:hAnsi="Times New Roman"/>
                <w:sz w:val="24"/>
                <w:szCs w:val="24"/>
              </w:rPr>
              <w:t>Подломск</w:t>
            </w:r>
            <w:proofErr w:type="spellEnd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, с. Турунтаево </w:t>
            </w:r>
            <w:proofErr w:type="spellStart"/>
            <w:r w:rsidRPr="001A2209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Непрограммное  направление 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 мероприятия  в  области  коммунального  хозяйства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1A2209" w:rsidRPr="001A2209" w:rsidTr="00F460B1">
        <w:trPr>
          <w:trHeight w:val="369"/>
        </w:trPr>
        <w:tc>
          <w:tcPr>
            <w:tcW w:w="416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i/>
                <w:sz w:val="24"/>
                <w:szCs w:val="24"/>
              </w:rPr>
              <w:t>1341,1</w:t>
            </w:r>
          </w:p>
        </w:tc>
      </w:tr>
      <w:tr w:rsidR="001A2209" w:rsidRPr="001A2209" w:rsidTr="00F460B1">
        <w:trPr>
          <w:trHeight w:val="369"/>
        </w:trPr>
        <w:tc>
          <w:tcPr>
            <w:tcW w:w="416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1341,1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485,1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485,1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485,1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Распоряжение Администрации Томской области от 15.03.2023 № 59-р-в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2 500,0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деятельности сельских домов культуры</w:t>
            </w: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1A2209" w:rsidRPr="001A2209" w:rsidTr="00F460B1">
        <w:tc>
          <w:tcPr>
            <w:tcW w:w="4160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1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443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957,0</w:t>
            </w:r>
          </w:p>
        </w:tc>
      </w:tr>
      <w:tr w:rsidR="001A2209" w:rsidRPr="001A2209" w:rsidTr="00F460B1">
        <w:tc>
          <w:tcPr>
            <w:tcW w:w="4160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1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1A2209" w:rsidRPr="001A2209" w:rsidTr="00F460B1">
        <w:tc>
          <w:tcPr>
            <w:tcW w:w="4160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1A2209" w:rsidRPr="001A2209" w:rsidTr="00F460B1">
        <w:tc>
          <w:tcPr>
            <w:tcW w:w="4160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Бюджетные инвестиции на приобретение объектов недвижимого </w:t>
            </w: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имущества в государственну</w:t>
            </w:r>
            <w:proofErr w:type="gram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ю(</w:t>
            </w:r>
            <w:proofErr w:type="gram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муниципальную)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91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6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764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1101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122,4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2209" w:rsidRPr="001A2209" w:rsidTr="00F460B1">
        <w:trPr>
          <w:trHeight w:val="407"/>
        </w:trPr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9900000600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 </w:t>
            </w: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</w:t>
            </w: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 поселений на </w:t>
            </w:r>
            <w:r w:rsidRPr="001A2209"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A2209" w:rsidRPr="001A2209" w:rsidTr="00F460B1">
        <w:tc>
          <w:tcPr>
            <w:tcW w:w="4167" w:type="dxa"/>
            <w:gridSpan w:val="2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  <w:vAlign w:val="bottom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</w:tbl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Приложение 4</w:t>
      </w:r>
      <w:r w:rsidRPr="001A2209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    к  бюджету </w:t>
      </w: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сельского поселения на 2023 год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Объем межбюджетных трансфертов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Бюджету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сельского поселения из бюджета Томского района 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на 2023 год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1A2209" w:rsidRPr="001A2209" w:rsidTr="00F460B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Бюджет на 2023 год</w:t>
            </w:r>
          </w:p>
        </w:tc>
      </w:tr>
      <w:tr w:rsidR="001A2209" w:rsidRPr="001A2209" w:rsidTr="00F460B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A2209" w:rsidRPr="001A2209" w:rsidTr="00F460B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10 600,5</w:t>
            </w:r>
          </w:p>
        </w:tc>
      </w:tr>
      <w:tr w:rsidR="001A2209" w:rsidRPr="001A2209" w:rsidTr="00F460B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bCs/>
                <w:sz w:val="24"/>
                <w:szCs w:val="24"/>
              </w:rPr>
              <w:t>7 909,7</w:t>
            </w:r>
          </w:p>
        </w:tc>
      </w:tr>
      <w:tr w:rsidR="001A2209" w:rsidRPr="001A2209" w:rsidTr="00F460B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7 909,7</w:t>
            </w:r>
          </w:p>
        </w:tc>
      </w:tr>
      <w:tr w:rsidR="001A2209" w:rsidRPr="001A2209" w:rsidTr="00F460B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38,6</w:t>
            </w:r>
          </w:p>
        </w:tc>
      </w:tr>
      <w:tr w:rsidR="001A2209" w:rsidRPr="001A2209" w:rsidTr="00F460B1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1A2209" w:rsidRPr="001A2209" w:rsidTr="00F460B1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1A2209" w:rsidRPr="001A2209" w:rsidTr="00F460B1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1A2209" w:rsidRPr="001A2209" w:rsidTr="00F460B1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/>
                <w:sz w:val="24"/>
                <w:szCs w:val="24"/>
              </w:rPr>
              <w:t>2288,9</w:t>
            </w:r>
          </w:p>
        </w:tc>
      </w:tr>
      <w:tr w:rsidR="001A2209" w:rsidRPr="001A2209" w:rsidTr="00F460B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</w:tr>
      <w:tr w:rsidR="001A2209" w:rsidRPr="001A2209" w:rsidTr="00F460B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</w:t>
            </w:r>
            <w:proofErr w:type="gram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  <w:proofErr w:type="gram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от 16.02.2023 № 43-Р о выделении денежных средств на аварийно-восстановительные работы на скважинах водоснабжения в д.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Подломск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, с. Турунтаево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1A2209" w:rsidRPr="001A2209" w:rsidTr="00F460B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исполнение судебных актов, обеспечение жилым помещением Дроздова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1A2209" w:rsidRPr="001A2209" w:rsidTr="00F460B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Распоряжение АТО от 15.03.2023 № 59-р-в на приобретение уличных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1A2209" w:rsidRPr="001A2209" w:rsidTr="00F460B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Генс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A2209" w:rsidRPr="001A2209" w:rsidTr="00F460B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proofErr w:type="spellStart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Горбушкиной</w:t>
            </w:r>
            <w:proofErr w:type="spellEnd"/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A2209" w:rsidRPr="001A2209" w:rsidTr="00F460B1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реализацию основного мероприятия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«Капитальный ремонт и (или) ремонт объектов 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</w:tbl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F9B" w:rsidRDefault="00EE2F9B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Приложение 5</w:t>
      </w:r>
      <w:r w:rsidRPr="001A2209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    к  бюджету </w:t>
      </w:r>
      <w:proofErr w:type="spellStart"/>
      <w:r w:rsidRPr="001A2209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сельского поселения на 2023 год</w:t>
      </w:r>
    </w:p>
    <w:p w:rsidR="001A2209" w:rsidRPr="001A2209" w:rsidRDefault="001A2209" w:rsidP="001A22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A2209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>Источники финансирования</w:t>
      </w:r>
    </w:p>
    <w:p w:rsidR="001A2209" w:rsidRPr="001A2209" w:rsidRDefault="001A2209" w:rsidP="001A2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209">
        <w:rPr>
          <w:rFonts w:ascii="Times New Roman" w:hAnsi="Times New Roman"/>
          <w:b/>
          <w:sz w:val="24"/>
          <w:szCs w:val="24"/>
        </w:rPr>
        <w:t xml:space="preserve">дефицита бюджета </w:t>
      </w:r>
      <w:proofErr w:type="spellStart"/>
      <w:r w:rsidRPr="001A2209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1A2209">
        <w:rPr>
          <w:rFonts w:ascii="Times New Roman" w:hAnsi="Times New Roman"/>
          <w:b/>
          <w:sz w:val="24"/>
          <w:szCs w:val="24"/>
        </w:rPr>
        <w:t xml:space="preserve"> поселения на 2023год.</w:t>
      </w: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2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  <w:gridCol w:w="1417"/>
      </w:tblGrid>
      <w:tr w:rsidR="001A2209" w:rsidRPr="001A2209" w:rsidTr="00F460B1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Сумма  (тыс. руб.)</w:t>
            </w:r>
          </w:p>
        </w:tc>
      </w:tr>
      <w:tr w:rsidR="001A2209" w:rsidRPr="001A2209" w:rsidTr="00F460B1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9" w:rsidRPr="001A2209" w:rsidRDefault="001A2209" w:rsidP="001A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09">
              <w:rPr>
                <w:rFonts w:ascii="Times New Roman" w:hAnsi="Times New Roman"/>
                <w:sz w:val="24"/>
                <w:szCs w:val="24"/>
              </w:rPr>
              <w:t>1330,0</w:t>
            </w:r>
          </w:p>
        </w:tc>
      </w:tr>
    </w:tbl>
    <w:p w:rsidR="001A2209" w:rsidRPr="001A2209" w:rsidRDefault="001A2209" w:rsidP="001A22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209" w:rsidRPr="001A2209" w:rsidRDefault="001A2209" w:rsidP="001A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2209" w:rsidRPr="001A2209" w:rsidSect="008F0B44">
      <w:headerReference w:type="default" r:id="rId10"/>
      <w:footerReference w:type="default" r:id="rId11"/>
      <w:footnotePr>
        <w:numRestart w:val="eachPage"/>
      </w:footnotePr>
      <w:pgSz w:w="11906" w:h="16838"/>
      <w:pgMar w:top="993" w:right="991" w:bottom="851" w:left="1276" w:header="425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72" w:rsidRDefault="004C3F72">
      <w:pPr>
        <w:spacing w:after="0" w:line="240" w:lineRule="auto"/>
      </w:pPr>
      <w:r>
        <w:separator/>
      </w:r>
    </w:p>
  </w:endnote>
  <w:endnote w:type="continuationSeparator" w:id="0">
    <w:p w:rsidR="004C3F72" w:rsidRDefault="004C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ont282">
    <w:altName w:val="MS Gothic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72" w:rsidRDefault="004C3F72">
    <w:pPr>
      <w:pStyle w:val="a5"/>
      <w:jc w:val="center"/>
    </w:pPr>
  </w:p>
  <w:p w:rsidR="004C3F72" w:rsidRDefault="004C3F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72" w:rsidRDefault="004C3F72">
      <w:pPr>
        <w:spacing w:after="0" w:line="240" w:lineRule="auto"/>
      </w:pPr>
      <w:r>
        <w:separator/>
      </w:r>
    </w:p>
  </w:footnote>
  <w:footnote w:type="continuationSeparator" w:id="0">
    <w:p w:rsidR="004C3F72" w:rsidRDefault="004C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87249"/>
      <w:docPartObj>
        <w:docPartGallery w:val="Page Numbers (Top of Page)"/>
        <w:docPartUnique/>
      </w:docPartObj>
    </w:sdtPr>
    <w:sdtEndPr/>
    <w:sdtContent>
      <w:p w:rsidR="008F0B44" w:rsidRDefault="008F0B4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9B">
          <w:rPr>
            <w:noProof/>
          </w:rPr>
          <w:t>23</w:t>
        </w:r>
        <w:r>
          <w:fldChar w:fldCharType="end"/>
        </w:r>
      </w:p>
    </w:sdtContent>
  </w:sdt>
  <w:p w:rsidR="004C3F72" w:rsidRPr="00783573" w:rsidRDefault="004C3F72" w:rsidP="007835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3AE497F"/>
    <w:multiLevelType w:val="hybridMultilevel"/>
    <w:tmpl w:val="6D0CCD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DE0016"/>
    <w:multiLevelType w:val="multilevel"/>
    <w:tmpl w:val="BD04B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2">
    <w:nsid w:val="4C8377BB"/>
    <w:multiLevelType w:val="hybridMultilevel"/>
    <w:tmpl w:val="A2703EDC"/>
    <w:lvl w:ilvl="0" w:tplc="0E6A3E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8C86016"/>
    <w:multiLevelType w:val="hybridMultilevel"/>
    <w:tmpl w:val="EC3C4672"/>
    <w:lvl w:ilvl="0" w:tplc="FFFFFFFF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6"/>
  </w:num>
  <w:num w:numId="1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402A3"/>
    <w:rsid w:val="00043BC6"/>
    <w:rsid w:val="000B2841"/>
    <w:rsid w:val="000C753A"/>
    <w:rsid w:val="000D69BA"/>
    <w:rsid w:val="0013117C"/>
    <w:rsid w:val="001404F7"/>
    <w:rsid w:val="00177785"/>
    <w:rsid w:val="001A2209"/>
    <w:rsid w:val="001A2741"/>
    <w:rsid w:val="002417B6"/>
    <w:rsid w:val="002F54B6"/>
    <w:rsid w:val="003563FB"/>
    <w:rsid w:val="004509F6"/>
    <w:rsid w:val="00455296"/>
    <w:rsid w:val="0049539A"/>
    <w:rsid w:val="004A12E3"/>
    <w:rsid w:val="004C3F72"/>
    <w:rsid w:val="004E061D"/>
    <w:rsid w:val="00505FC8"/>
    <w:rsid w:val="005511B5"/>
    <w:rsid w:val="00551941"/>
    <w:rsid w:val="0057314F"/>
    <w:rsid w:val="005D4A18"/>
    <w:rsid w:val="005D7B82"/>
    <w:rsid w:val="005F0301"/>
    <w:rsid w:val="005F0BF3"/>
    <w:rsid w:val="00600AC0"/>
    <w:rsid w:val="0063406C"/>
    <w:rsid w:val="0064009F"/>
    <w:rsid w:val="00662C65"/>
    <w:rsid w:val="00747527"/>
    <w:rsid w:val="00783573"/>
    <w:rsid w:val="007849EC"/>
    <w:rsid w:val="007D3AC1"/>
    <w:rsid w:val="007E1F0D"/>
    <w:rsid w:val="007F59EE"/>
    <w:rsid w:val="007F7F45"/>
    <w:rsid w:val="008A3853"/>
    <w:rsid w:val="008F0B44"/>
    <w:rsid w:val="00947112"/>
    <w:rsid w:val="009870BF"/>
    <w:rsid w:val="00A36C47"/>
    <w:rsid w:val="00A601B1"/>
    <w:rsid w:val="00B16346"/>
    <w:rsid w:val="00B36D41"/>
    <w:rsid w:val="00B4087C"/>
    <w:rsid w:val="00B506F7"/>
    <w:rsid w:val="00B5102E"/>
    <w:rsid w:val="00BC3F35"/>
    <w:rsid w:val="00BD0497"/>
    <w:rsid w:val="00BD681A"/>
    <w:rsid w:val="00BF37A7"/>
    <w:rsid w:val="00C42366"/>
    <w:rsid w:val="00CB1AAD"/>
    <w:rsid w:val="00CC26B2"/>
    <w:rsid w:val="00D07D03"/>
    <w:rsid w:val="00D615A0"/>
    <w:rsid w:val="00DC7AFF"/>
    <w:rsid w:val="00DE53E8"/>
    <w:rsid w:val="00DF7D14"/>
    <w:rsid w:val="00E031BA"/>
    <w:rsid w:val="00E136E4"/>
    <w:rsid w:val="00E42C41"/>
    <w:rsid w:val="00E9188D"/>
    <w:rsid w:val="00ED1261"/>
    <w:rsid w:val="00EE2F9B"/>
    <w:rsid w:val="00F07FF9"/>
    <w:rsid w:val="00F2049A"/>
    <w:rsid w:val="00F27930"/>
    <w:rsid w:val="00F744F9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footer"/>
    <w:basedOn w:val="a1"/>
    <w:link w:val="a6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6">
    <w:name w:val="Знак1"/>
    <w:basedOn w:val="a1"/>
    <w:rsid w:val="001A220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footer"/>
    <w:basedOn w:val="a1"/>
    <w:link w:val="a6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6">
    <w:name w:val="Знак1"/>
    <w:basedOn w:val="a1"/>
    <w:rsid w:val="001A220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36B2-AEFE-40CB-9C19-17DBD07D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2023-07-08T08:48:00Z</dcterms:created>
  <dcterms:modified xsi:type="dcterms:W3CDTF">2023-07-08T08:48:00Z</dcterms:modified>
</cp:coreProperties>
</file>