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3A" w:rsidRPr="00693A0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   ОБЛАСТЬ                        </w:t>
      </w:r>
    </w:p>
    <w:p w:rsidR="00B3143A" w:rsidRPr="00693A0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ТОМСКИЙ РАЙОН</w:t>
      </w:r>
    </w:p>
    <w:p w:rsidR="00B3143A" w:rsidRPr="00693A0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ТУРУНТАЕВСКОГО СЕЛЬСКОГО ПОСЕЛЕНИЯ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693A0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урунтаево</w:t>
      </w:r>
      <w:proofErr w:type="spellEnd"/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693A0A"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</w:t>
      </w:r>
      <w:r w:rsidR="00693A0A"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2014г.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№ </w:t>
      </w:r>
      <w:r w:rsidR="0069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21F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621F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2013г.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ФЗ от 06.10.2003г. №131-ФЗ « Об общих принципах организации местного самоуправления в Российской Федерации», Положением « О бюджетном процессе в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Турунтаевском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Бюджетным кодексом РФ.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Совет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РЕШИЛ: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отчет об исполнении бюджета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2013г. по доходам в сумме 11750,7 тыс. руб., по расходам в сумме 12346,6 тыс. руб., дефицит в сумме 595,9 тыс. рублей.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решение Главе поселения (Главе Администрации) для подписания и опубликования.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Е.П.Анкудинова</w:t>
      </w:r>
      <w:proofErr w:type="spellEnd"/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(Глава Администрации)                                         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В.П.Ермоленко</w:t>
      </w:r>
      <w:proofErr w:type="spellEnd"/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693A0A" w:rsidP="00693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43A"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решению                                                                                                             </w:t>
      </w:r>
    </w:p>
    <w:p w:rsidR="00B3143A" w:rsidRPr="00B3143A" w:rsidRDefault="00B3143A" w:rsidP="00693A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Совета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43A" w:rsidRPr="00B3143A" w:rsidRDefault="00B3143A" w:rsidP="00693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сельского поселения 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69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A0A" w:rsidRPr="00693A0A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18.06.2014</w:t>
      </w: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93A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93A0A" w:rsidRPr="00693A0A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B31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proofErr w:type="spellStart"/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2013 год</w:t>
      </w: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Утвердить отчет об исполнении бюджета 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2013 год по доходам в сумме 11750,7 тыс.  руб.,  по расходам в сумме 12346,6 тыс. руб., дефицит бюджета  в сумме 595,9 тыс. руб. (с приложениями).</w:t>
      </w: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</w:p>
    <w:p w:rsidR="00B3143A" w:rsidRPr="00B3143A" w:rsidRDefault="00B3143A" w:rsidP="00B3143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</w:t>
      </w: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В.П. Ермоленко</w:t>
      </w: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B3143A" w:rsidRPr="00B3143A" w:rsidTr="00B3143A">
        <w:trPr>
          <w:trHeight w:val="892"/>
        </w:trPr>
        <w:tc>
          <w:tcPr>
            <w:tcW w:w="5688" w:type="dxa"/>
          </w:tcPr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№ 1  к </w:t>
            </w:r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отчету об исполнении бюджета </w:t>
            </w:r>
            <w:proofErr w:type="spellStart"/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Турунтаевского</w:t>
            </w:r>
            <w:proofErr w:type="spellEnd"/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 поселения за 2013 год</w:t>
            </w:r>
          </w:p>
        </w:tc>
      </w:tr>
    </w:tbl>
    <w:p w:rsidR="00B3143A" w:rsidRPr="00B3143A" w:rsidRDefault="00B3143A" w:rsidP="00B314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 об исполнении 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Доходов бюджета </w:t>
      </w:r>
      <w:proofErr w:type="spellStart"/>
      <w:r w:rsidRPr="00B31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сельского поселения за 2013 год.</w:t>
      </w: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3143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B3143A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B3143A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B314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9540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20"/>
        <w:gridCol w:w="4140"/>
        <w:gridCol w:w="1080"/>
        <w:gridCol w:w="1080"/>
        <w:gridCol w:w="720"/>
      </w:tblGrid>
      <w:tr w:rsidR="00B3143A" w:rsidRPr="00B3143A" w:rsidTr="00B3143A">
        <w:trPr>
          <w:cantSplit/>
          <w:trHeight w:val="73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бюджетной </w:t>
            </w: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РФ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3143A" w:rsidRPr="00B3143A" w:rsidTr="00B3143A">
        <w:trPr>
          <w:trHeight w:val="2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3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12368,3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11750,7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B3143A" w:rsidRPr="00B3143A" w:rsidTr="00B3143A">
        <w:trPr>
          <w:trHeight w:val="276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1821 06 00000 00 0000 000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392,3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B3143A" w:rsidRPr="00B3143A" w:rsidTr="00B3143A">
        <w:trPr>
          <w:trHeight w:val="276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B3143A" w:rsidRPr="00B3143A" w:rsidTr="00B3143A">
        <w:trPr>
          <w:trHeight w:val="276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316,3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B3143A" w:rsidRPr="00B3143A" w:rsidTr="00B3143A">
        <w:trPr>
          <w:trHeight w:val="276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526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948 1 11 00000 00 0000 000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</w:t>
            </w: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944,80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112,4</w:t>
            </w:r>
          </w:p>
        </w:tc>
      </w:tr>
      <w:tr w:rsidR="00B3143A" w:rsidRPr="00B3143A" w:rsidTr="00B3143A">
        <w:trPr>
          <w:trHeight w:val="929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948 1 11 05035 10 0001 120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B3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173,7</w:t>
            </w:r>
          </w:p>
        </w:tc>
      </w:tr>
      <w:tr w:rsidR="00B3143A" w:rsidRPr="00B3143A" w:rsidTr="00B3143A">
        <w:trPr>
          <w:trHeight w:val="65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948 1 11 05035 10 0002 120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сдачи в аренду имущества ЖКХ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находящегося в оперативном управлении органов управления поселений и созданных ими учреждений </w:t>
            </w:r>
            <w:r w:rsidRPr="00B3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744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948 1 11 09045 10 000 120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поступления от использования имущества (плата за наем),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</w:tr>
      <w:tr w:rsidR="00B3143A" w:rsidRPr="00B3143A" w:rsidTr="00B3143A">
        <w:trPr>
          <w:trHeight w:val="744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948 1 11 05026 10 0000 120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744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902 1 11 05010 10 000 120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775,5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758,3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B3143A" w:rsidRPr="00B3143A" w:rsidTr="00B3143A">
        <w:trPr>
          <w:trHeight w:val="744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948 114 00000 00 0000 000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948 114 02033 10 1000 410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 (сумма платежа) (основных средств)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948 114 02032 10 0000 410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948 114 06013 10 000 430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948 117 00000 00 0000 000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948 117 01050 10 0000 180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948 117 05050 10 0000 180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948 2 02 00000 00 0000 000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 из бюджета муниципального района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10212,7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9873,4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948 2 02 01001 10 0000 151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3577,1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3577,1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948 2 02 03015 10 0000 151 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157,8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948 2 02 04999 10 0000 151</w:t>
            </w: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передаваемые бюджетам поселений 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6477,8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6138,5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94,8</w:t>
            </w:r>
          </w:p>
        </w:tc>
      </w:tr>
      <w:tr w:rsidR="00B3143A" w:rsidRPr="00B3143A" w:rsidTr="00B3143A">
        <w:trPr>
          <w:trHeight w:val="262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12368,3</w:t>
            </w:r>
          </w:p>
        </w:tc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11750,7</w:t>
            </w:r>
          </w:p>
        </w:tc>
        <w:tc>
          <w:tcPr>
            <w:tcW w:w="72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</w:tbl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B3143A" w:rsidRPr="00B3143A" w:rsidTr="00B3143A">
        <w:tc>
          <w:tcPr>
            <w:tcW w:w="5688" w:type="dxa"/>
          </w:tcPr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№ 2 к </w:t>
            </w:r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отчету об исполнении бюджета </w:t>
            </w:r>
            <w:proofErr w:type="spellStart"/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Турунтаевского</w:t>
            </w:r>
            <w:proofErr w:type="spellEnd"/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 поселения за 2013 год</w:t>
            </w:r>
          </w:p>
        </w:tc>
      </w:tr>
    </w:tbl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расходов </w:t>
      </w:r>
      <w:proofErr w:type="spellStart"/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разделам, подразделам, целевым статьям и видам расходов в ведомственной структуре расходов  бюджета </w:t>
      </w:r>
      <w:proofErr w:type="spellStart"/>
      <w:r w:rsidRPr="00B31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2013 год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</w:t>
      </w:r>
      <w:proofErr w:type="spell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871"/>
        <w:gridCol w:w="917"/>
        <w:gridCol w:w="986"/>
        <w:gridCol w:w="546"/>
        <w:gridCol w:w="1540"/>
        <w:gridCol w:w="993"/>
        <w:gridCol w:w="711"/>
      </w:tblGrid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Турунтаевского</w:t>
            </w:r>
            <w:proofErr w:type="spellEnd"/>
            <w:r w:rsidRPr="00B314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12948,3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12346,6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95,4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010</w:t>
            </w: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3550,5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3306,8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93,1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586,6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586,6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586,6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586,6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586,6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586,6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586,6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586,6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2837,8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2609,1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91,9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2837,8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2609,1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2837,8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2609,1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1876,1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1876,1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 муниципальных нужд 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780,7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558,5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94</w:t>
            </w: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14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011</w:t>
            </w: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val="en-US" w:eastAsia="ru-RU"/>
              </w:rPr>
              <w:t>94</w:t>
            </w: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val="en-US" w:eastAsia="ru-RU"/>
              </w:rPr>
              <w:t>011</w:t>
            </w: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Резервный фонд непредвиденных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111,1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111,1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0920000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0920300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0920300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 98,0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0920300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0010000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157,8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0013600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157,8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157,8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0013600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муниципальных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0013600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0309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2180000</w:t>
            </w: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84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2180100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 муниципальных нужд 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2180100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2168,4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2160,3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99,6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2168,4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2160,3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99,6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и 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2128,4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2120,3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Дорожная деятельность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747,9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747,9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бюджетов поселений по дорожной деятельности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</w:t>
            </w: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1214,2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1214,2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1214,2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3150260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2137,1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1818,6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85,1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0501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Поддержка жилищного 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государственного жилищного фонда субъектов РФ и муниципального жилищного фонда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3900200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 за счет средств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3900201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3900201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1722,1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1418,6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82,4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    720,0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8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477,1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0700502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477,1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3910502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3910502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3910504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481,5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481,5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36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3910504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481,5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481,5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Уличное освещение за счет средств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6000101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6000101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      300,0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 за счет средств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6000501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6000501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3652,9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3621,5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99,1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3652,9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3621,5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99,1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0700400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0700400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энергосбережения и повышения энергетической эффективности на период до 2020года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0923400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72,3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72,3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0923400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2368,3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2368,3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2368,3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2368,3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</w:t>
            </w: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2301,4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2301,4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проведений энергетических обследований в муниципальных учреждениях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4409903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6220000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413,0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413,0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6223541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6223541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на достижение целевых показателей по плану мероприятий («дорожной карте»)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6223543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6223543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4420000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529,0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529,0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6220000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на достижение целевых показателей по плану мероприятий («дорожной карте»)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6223543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6223543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51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794,0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794,0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Оказание помощи в ремонте (или) переустройстве жилых помещений граждан, не стоящих на учете в качестве нуждающихся в улучшении жилищных условий за счет средств федерального и областного бюджетов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5205800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        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5205800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расходного обязательства по оказанию помощи в ремонте и (или) переустройстве жилых помещений отдельных категорий граждан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5205801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5205801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694,0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694,0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 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5221202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Осуществление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государственных полномочий 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обеспечению жилыми помещениями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детей-сирот и детей, оставшихся 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gramEnd"/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попечения родителей, а также лиц из их числа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5221202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5221202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278,4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278,4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278,4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278,4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Физкультурно-оздоровительная работа и  спортивные мероприятия </w:t>
            </w: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5120000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5129701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40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5129701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6222641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6222641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lang w:eastAsia="ru-RU"/>
              </w:rPr>
              <w:t>1403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5210000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143A" w:rsidRPr="00B3143A" w:rsidTr="00B3143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5210601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B3143A" w:rsidRPr="00B3143A" w:rsidTr="00B3143A">
        <w:tc>
          <w:tcPr>
            <w:tcW w:w="5688" w:type="dxa"/>
          </w:tcPr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№ 3  к </w:t>
            </w:r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отчету об исполнении бюджета </w:t>
            </w:r>
            <w:proofErr w:type="spellStart"/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Турунтаевского</w:t>
            </w:r>
            <w:proofErr w:type="spellEnd"/>
            <w:r w:rsidRPr="00B3143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 поселения за 2013 год</w:t>
            </w:r>
          </w:p>
        </w:tc>
      </w:tr>
    </w:tbl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693A0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межбюджетных трансфертах, полученных</w:t>
      </w:r>
    </w:p>
    <w:p w:rsidR="00B3143A" w:rsidRPr="00693A0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 </w:t>
      </w:r>
      <w:proofErr w:type="spellStart"/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Турунтаевского</w:t>
      </w:r>
      <w:proofErr w:type="spellEnd"/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gramStart"/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43A" w:rsidRPr="00693A0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других уровней  в 2013 год</w:t>
      </w:r>
    </w:p>
    <w:p w:rsidR="00B3143A" w:rsidRPr="00693A0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                                                                (тыс. руб.)</w:t>
      </w:r>
    </w:p>
    <w:tbl>
      <w:tblPr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0"/>
        <w:gridCol w:w="1080"/>
        <w:gridCol w:w="1080"/>
        <w:gridCol w:w="1260"/>
      </w:tblGrid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2013год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10212,7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9873,4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96,7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Дотация на выравнивание бюджетной обеспеченности сельских поселений Томского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3577,1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3577,1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 xml:space="preserve">Отчет по </w:t>
            </w:r>
            <w:proofErr w:type="spellStart"/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субв</w:t>
            </w:r>
            <w:proofErr w:type="spellEnd"/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 xml:space="preserve">157,8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Делать отдельно</w:t>
            </w: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 xml:space="preserve">157,8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1214,2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98,4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Иные межбюджетные трансферты на</w:t>
            </w: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</w:t>
            </w: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72,2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Иные межбюджетные трансферты на покрытие расчетного финансового разрыва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Иные межбюджетные трансферты на исполнение судебных актов по обеспечению жилыми помещениями детей сирот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Иные межбюджетные трансферты н</w:t>
            </w: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(из ФЧС АТР Расп.225-П от 06.05.13г)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(из ФЧС АТР Расп.252-П от 21.05.13г)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(из ФЧС АТР Расп.256-П от 24.05.13г)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(на достижение целевых показателей)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(из ФЧС АТР Расп.358-П от15.07.13г)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(из ФЧС АТР Расп.403-П от 23.08.13г)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(из ФЧС АТР Расп.566-П от 15.11.13г)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10,4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межбюджетные трансферты (АТО Расп.282-р-в от 19.11.13г)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  <w:tr w:rsidR="00B3143A" w:rsidRPr="00B3143A" w:rsidTr="00B3143A">
        <w:trPr>
          <w:trHeight w:val="26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Прочие межбюджетные трансферты </w:t>
            </w:r>
            <w:proofErr w:type="gramStart"/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АТР Пост.236 от 21.08.13г)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100,0</w:t>
            </w:r>
          </w:p>
        </w:tc>
      </w:tr>
    </w:tbl>
    <w:p w:rsidR="00B3143A" w:rsidRPr="00B3143A" w:rsidRDefault="00B3143A" w:rsidP="00B3143A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14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1F9FD" wp14:editId="45A06050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43A" w:rsidRDefault="00B3143A" w:rsidP="00B3143A">
                            <w:pPr>
                              <w:ind w:left="36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  <w:p w:rsidR="00B3143A" w:rsidRDefault="00B3143A" w:rsidP="00B3143A">
                            <w:pPr>
                              <w:ind w:left="360"/>
                              <w:rPr>
                                <w:i/>
                              </w:rPr>
                            </w:pPr>
                          </w:p>
                          <w:p w:rsidR="00B3143A" w:rsidRDefault="00B3143A" w:rsidP="00B3143A">
                            <w:pPr>
                              <w:ind w:left="360"/>
                              <w:rPr>
                                <w:i/>
                              </w:rPr>
                            </w:pPr>
                          </w:p>
                          <w:p w:rsidR="00B3143A" w:rsidRDefault="00B3143A" w:rsidP="00B3143A">
                            <w:pPr>
                              <w:ind w:left="360"/>
                              <w:rPr>
                                <w:i/>
                              </w:rPr>
                            </w:pPr>
                          </w:p>
                          <w:p w:rsidR="00B3143A" w:rsidRDefault="00B3143A" w:rsidP="00B3143A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pt;margin-top:0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" stroked="f">
                <v:textbox>
                  <w:txbxContent>
                    <w:p w:rsidR="00B3143A" w:rsidRDefault="00B3143A" w:rsidP="00B3143A">
                      <w:pPr>
                        <w:ind w:left="36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br/>
                      </w:r>
                    </w:p>
                    <w:p w:rsidR="00B3143A" w:rsidRDefault="00B3143A" w:rsidP="00B3143A">
                      <w:pPr>
                        <w:ind w:left="360"/>
                        <w:rPr>
                          <w:i/>
                        </w:rPr>
                      </w:pPr>
                    </w:p>
                    <w:p w:rsidR="00B3143A" w:rsidRDefault="00B3143A" w:rsidP="00B3143A">
                      <w:pPr>
                        <w:ind w:left="360"/>
                        <w:rPr>
                          <w:i/>
                        </w:rPr>
                      </w:pPr>
                    </w:p>
                    <w:p w:rsidR="00B3143A" w:rsidRDefault="00B3143A" w:rsidP="00B3143A">
                      <w:pPr>
                        <w:ind w:left="360"/>
                        <w:rPr>
                          <w:i/>
                        </w:rPr>
                      </w:pPr>
                    </w:p>
                    <w:p w:rsidR="00B3143A" w:rsidRDefault="00B3143A" w:rsidP="00B3143A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3143A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143A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 № 4  к </w:t>
      </w:r>
      <w:r w:rsidRPr="00B314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отчету об исполнении бюджета 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14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</w:t>
      </w:r>
      <w:proofErr w:type="spellStart"/>
      <w:r w:rsidRPr="00B3143A">
        <w:rPr>
          <w:rFonts w:ascii="Arial" w:eastAsia="Times New Roman" w:hAnsi="Arial" w:cs="Arial"/>
          <w:bCs/>
          <w:sz w:val="20"/>
          <w:szCs w:val="20"/>
          <w:lang w:eastAsia="ru-RU"/>
        </w:rPr>
        <w:t>Турунтаевского</w:t>
      </w:r>
      <w:proofErr w:type="spellEnd"/>
      <w:r w:rsidRPr="00B3143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сельского  поселения за 2013 год</w:t>
      </w: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43A" w:rsidRPr="00693A0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A0A">
        <w:rPr>
          <w:rFonts w:ascii="Arial" w:eastAsia="Times New Roman" w:hAnsi="Arial" w:cs="Arial"/>
          <w:sz w:val="24"/>
          <w:szCs w:val="24"/>
          <w:lang w:eastAsia="ru-RU"/>
        </w:rPr>
        <w:t xml:space="preserve">Отчет об исполнении объема межбюджетных трансфертов  бюджету </w:t>
      </w:r>
    </w:p>
    <w:p w:rsidR="00B3143A" w:rsidRPr="00693A0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A0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Томского района из бюджета </w:t>
      </w:r>
      <w:proofErr w:type="spellStart"/>
      <w:r w:rsidRPr="00693A0A">
        <w:rPr>
          <w:rFonts w:ascii="Arial" w:eastAsia="Times New Roman" w:hAnsi="Arial" w:cs="Arial"/>
          <w:sz w:val="24"/>
          <w:szCs w:val="24"/>
          <w:lang w:eastAsia="ru-RU"/>
        </w:rPr>
        <w:t>Турунтаевского</w:t>
      </w:r>
      <w:proofErr w:type="spellEnd"/>
      <w:r w:rsidRPr="00693A0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на 2013год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14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143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B3143A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B3143A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B3143A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B3143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1658"/>
        <w:gridCol w:w="966"/>
        <w:gridCol w:w="792"/>
      </w:tblGrid>
      <w:tr w:rsidR="00B3143A" w:rsidRPr="00B3143A" w:rsidTr="00B3143A">
        <w:trPr>
          <w:trHeight w:val="6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на</w:t>
            </w:r>
          </w:p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  <w:r w:rsidRPr="00693A0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693A0A" w:rsidRDefault="00B3143A" w:rsidP="00B314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3143A" w:rsidRPr="00B3143A" w:rsidTr="00B3143A">
        <w:trPr>
          <w:trHeight w:val="18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143A" w:rsidRPr="00B3143A" w:rsidTr="00B3143A">
        <w:trPr>
          <w:trHeight w:val="44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693A0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3143A" w:rsidRPr="00B3143A" w:rsidTr="00B3143A">
        <w:trPr>
          <w:trHeight w:val="44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B3143A" w:rsidRPr="00B3143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 к                                                                                        </w:t>
      </w:r>
      <w:r w:rsidRPr="00B31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отчету  об исполнении бюджета </w:t>
      </w:r>
    </w:p>
    <w:p w:rsidR="00B3143A" w:rsidRPr="00B3143A" w:rsidRDefault="00B3143A" w:rsidP="00B3143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31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поселения за 2013год</w:t>
      </w: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№7от 29.12.2012г </w:t>
      </w: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источников финансирования дефицита бюджета </w:t>
      </w:r>
      <w:proofErr w:type="spellStart"/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Турунтаевского</w:t>
      </w:r>
      <w:proofErr w:type="spellEnd"/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2013 год</w:t>
      </w:r>
    </w:p>
    <w:p w:rsidR="00B3143A" w:rsidRPr="00B3143A" w:rsidRDefault="00B3143A" w:rsidP="00B3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4"/>
        <w:gridCol w:w="2978"/>
        <w:gridCol w:w="1418"/>
        <w:gridCol w:w="1277"/>
      </w:tblGrid>
      <w:tr w:rsidR="00B3143A" w:rsidRPr="00B3143A" w:rsidTr="00B3143A">
        <w:trPr>
          <w:trHeight w:val="40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статьи, вида источников, КОСГУ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A" w:rsidRPr="00B3143A" w:rsidRDefault="00B3143A" w:rsidP="00B31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143A" w:rsidRPr="00B3143A" w:rsidTr="00B314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143A" w:rsidRPr="00B3143A" w:rsidTr="00B314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595,9</w:t>
            </w:r>
          </w:p>
        </w:tc>
      </w:tr>
      <w:tr w:rsidR="00B3143A" w:rsidRPr="00B3143A" w:rsidTr="00B314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0105 0000 000000 000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69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595,9</w:t>
            </w:r>
          </w:p>
        </w:tc>
      </w:tr>
      <w:tr w:rsidR="00B3143A" w:rsidRPr="00B3143A" w:rsidTr="00B314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0105 0201 100000 510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69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-11750,7</w:t>
            </w:r>
          </w:p>
        </w:tc>
      </w:tr>
      <w:tr w:rsidR="00B3143A" w:rsidRPr="00B3143A" w:rsidTr="00B314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0105 0201 100000 610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69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12948,3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A" w:rsidRPr="00B3143A" w:rsidRDefault="00B3143A" w:rsidP="00B3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12346,6</w:t>
            </w:r>
          </w:p>
        </w:tc>
      </w:tr>
    </w:tbl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Pr="00B3143A" w:rsidRDefault="00B3143A" w:rsidP="00B3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3A"/>
    <w:rsid w:val="0000660A"/>
    <w:rsid w:val="00007B4B"/>
    <w:rsid w:val="00010645"/>
    <w:rsid w:val="000112AD"/>
    <w:rsid w:val="00017E74"/>
    <w:rsid w:val="00023E1B"/>
    <w:rsid w:val="00025EBA"/>
    <w:rsid w:val="00027378"/>
    <w:rsid w:val="00031DDF"/>
    <w:rsid w:val="00032E10"/>
    <w:rsid w:val="00034E7B"/>
    <w:rsid w:val="00035594"/>
    <w:rsid w:val="00035790"/>
    <w:rsid w:val="00040D61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20DE"/>
    <w:rsid w:val="000A639A"/>
    <w:rsid w:val="000B2183"/>
    <w:rsid w:val="000B3CC7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4D42"/>
    <w:rsid w:val="00146363"/>
    <w:rsid w:val="00154CE6"/>
    <w:rsid w:val="00162E79"/>
    <w:rsid w:val="00171A8F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6BC8"/>
    <w:rsid w:val="001B4B20"/>
    <w:rsid w:val="001C0C3F"/>
    <w:rsid w:val="001C1AAD"/>
    <w:rsid w:val="001C2386"/>
    <w:rsid w:val="001D1466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7558C"/>
    <w:rsid w:val="0028027A"/>
    <w:rsid w:val="00285633"/>
    <w:rsid w:val="00292C4F"/>
    <w:rsid w:val="002A1830"/>
    <w:rsid w:val="002A36AE"/>
    <w:rsid w:val="002A3DC5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3F1E"/>
    <w:rsid w:val="00337BB6"/>
    <w:rsid w:val="003410F2"/>
    <w:rsid w:val="00355BD3"/>
    <w:rsid w:val="00363AF9"/>
    <w:rsid w:val="00364616"/>
    <w:rsid w:val="00365705"/>
    <w:rsid w:val="00374F24"/>
    <w:rsid w:val="003831BB"/>
    <w:rsid w:val="00384739"/>
    <w:rsid w:val="00391D37"/>
    <w:rsid w:val="0039369F"/>
    <w:rsid w:val="003952F6"/>
    <w:rsid w:val="00397E1C"/>
    <w:rsid w:val="003A537E"/>
    <w:rsid w:val="003A5D80"/>
    <w:rsid w:val="003A5E23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1C6D"/>
    <w:rsid w:val="004D68B9"/>
    <w:rsid w:val="004E07DC"/>
    <w:rsid w:val="004F0135"/>
    <w:rsid w:val="004F5CD9"/>
    <w:rsid w:val="004F7F83"/>
    <w:rsid w:val="00501C83"/>
    <w:rsid w:val="00513D2C"/>
    <w:rsid w:val="00514058"/>
    <w:rsid w:val="0051409D"/>
    <w:rsid w:val="00531C39"/>
    <w:rsid w:val="00540D59"/>
    <w:rsid w:val="005426CD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603515"/>
    <w:rsid w:val="00612B72"/>
    <w:rsid w:val="0061324B"/>
    <w:rsid w:val="00613304"/>
    <w:rsid w:val="00614463"/>
    <w:rsid w:val="00620921"/>
    <w:rsid w:val="00626931"/>
    <w:rsid w:val="006305A4"/>
    <w:rsid w:val="0063084B"/>
    <w:rsid w:val="00633677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281D"/>
    <w:rsid w:val="00684361"/>
    <w:rsid w:val="0068661C"/>
    <w:rsid w:val="00693A0A"/>
    <w:rsid w:val="006A1661"/>
    <w:rsid w:val="006B269C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E05D0"/>
    <w:rsid w:val="006E61F6"/>
    <w:rsid w:val="006F0E41"/>
    <w:rsid w:val="006F6AD9"/>
    <w:rsid w:val="007010C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D50A7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624A"/>
    <w:rsid w:val="00862AB6"/>
    <w:rsid w:val="00864AFB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6AD3"/>
    <w:rsid w:val="008D3498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33C7"/>
    <w:rsid w:val="009558A8"/>
    <w:rsid w:val="0096012C"/>
    <w:rsid w:val="009678A1"/>
    <w:rsid w:val="00974814"/>
    <w:rsid w:val="00983131"/>
    <w:rsid w:val="009837ED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7080"/>
    <w:rsid w:val="009F40E7"/>
    <w:rsid w:val="00A00EED"/>
    <w:rsid w:val="00A056F6"/>
    <w:rsid w:val="00A073FE"/>
    <w:rsid w:val="00A11B2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415D"/>
    <w:rsid w:val="00A3511A"/>
    <w:rsid w:val="00A352B9"/>
    <w:rsid w:val="00A3566F"/>
    <w:rsid w:val="00A403EC"/>
    <w:rsid w:val="00A60718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143A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31F95"/>
    <w:rsid w:val="00D32BBD"/>
    <w:rsid w:val="00D36C32"/>
    <w:rsid w:val="00D37155"/>
    <w:rsid w:val="00D40EF9"/>
    <w:rsid w:val="00D42FC7"/>
    <w:rsid w:val="00D44A66"/>
    <w:rsid w:val="00D527DF"/>
    <w:rsid w:val="00D565CD"/>
    <w:rsid w:val="00D64E0F"/>
    <w:rsid w:val="00D833AA"/>
    <w:rsid w:val="00D87C0C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402D"/>
    <w:rsid w:val="00E356B8"/>
    <w:rsid w:val="00E372F5"/>
    <w:rsid w:val="00E44D53"/>
    <w:rsid w:val="00E46A9D"/>
    <w:rsid w:val="00E47869"/>
    <w:rsid w:val="00E5277D"/>
    <w:rsid w:val="00E541E4"/>
    <w:rsid w:val="00E609B7"/>
    <w:rsid w:val="00E63187"/>
    <w:rsid w:val="00E70E5C"/>
    <w:rsid w:val="00E7517B"/>
    <w:rsid w:val="00E75687"/>
    <w:rsid w:val="00E83FBD"/>
    <w:rsid w:val="00E93689"/>
    <w:rsid w:val="00EA4A8C"/>
    <w:rsid w:val="00EA7890"/>
    <w:rsid w:val="00EB0776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9621F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43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43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143A"/>
  </w:style>
  <w:style w:type="paragraph" w:styleId="a3">
    <w:name w:val="Document Map"/>
    <w:basedOn w:val="a"/>
    <w:link w:val="a4"/>
    <w:semiHidden/>
    <w:unhideWhenUsed/>
    <w:rsid w:val="00B314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B314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B314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314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43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43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143A"/>
  </w:style>
  <w:style w:type="paragraph" w:styleId="a3">
    <w:name w:val="Document Map"/>
    <w:basedOn w:val="a"/>
    <w:link w:val="a4"/>
    <w:semiHidden/>
    <w:unhideWhenUsed/>
    <w:rsid w:val="00B314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B314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B314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31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2014-06-10T05:45:00Z</dcterms:created>
  <dcterms:modified xsi:type="dcterms:W3CDTF">2014-06-26T16:44:00Z</dcterms:modified>
</cp:coreProperties>
</file>