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CE11ED" w:rsidRDefault="00CC5001" w:rsidP="00043DB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30173" wp14:editId="758B5431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02D8E" w:rsidP="008A53D0">
                            <w:r>
                              <w:t xml:space="preserve">   </w:t>
                            </w:r>
                            <w:r w:rsidR="00BD204B">
                              <w:t>26</w:t>
                            </w:r>
                            <w:r>
                              <w:t>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02D8E" w:rsidP="008A53D0">
                      <w:r>
                        <w:t xml:space="preserve">   </w:t>
                      </w:r>
                      <w:r w:rsidR="00BD204B">
                        <w:t>26</w:t>
                      </w:r>
                      <w:r>
                        <w:t>.01.2021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9DD93" wp14:editId="4A264152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4B670" wp14:editId="21F7C3C0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D6728" wp14:editId="380B2B2B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EEF5" wp14:editId="2372FAC8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BD204B">
        <w:rPr>
          <w:sz w:val="60"/>
          <w:szCs w:val="44"/>
        </w:rPr>
        <w:t>3</w:t>
      </w:r>
      <w:r w:rsidR="00902D8E">
        <w:rPr>
          <w:sz w:val="60"/>
          <w:szCs w:val="44"/>
        </w:rPr>
        <w:t xml:space="preserve">  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902D8E">
        <w:t xml:space="preserve">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FE31A6" wp14:editId="25C36E0C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BD204B">
        <w:t>о</w:t>
      </w:r>
      <w:proofErr w:type="gramEnd"/>
      <w:r w:rsidR="00043DBB">
        <w:tab/>
      </w:r>
    </w:p>
    <w:p w:rsidR="00BD204B" w:rsidRDefault="00BD204B" w:rsidP="00BD204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>МУНИЦИПАЛЬНОЕ  ОБРАЗОВАНИЕ</w:t>
      </w:r>
    </w:p>
    <w:p w:rsidR="00BD204B" w:rsidRDefault="00BD204B" w:rsidP="00BD204B">
      <w:pPr>
        <w:jc w:val="center"/>
        <w:rPr>
          <w:b/>
        </w:rPr>
      </w:pPr>
      <w:r>
        <w:rPr>
          <w:b/>
        </w:rPr>
        <w:t>«ТУРУНТАЕВСКОЕ  СЕЛЬСКОЕ  ПОСЕЛЕНИЕ»</w:t>
      </w:r>
    </w:p>
    <w:p w:rsidR="00BD204B" w:rsidRDefault="00BD204B" w:rsidP="00BD204B">
      <w:pPr>
        <w:jc w:val="center"/>
        <w:rPr>
          <w:b/>
        </w:rPr>
      </w:pPr>
    </w:p>
    <w:p w:rsidR="00BD204B" w:rsidRDefault="00BD204B" w:rsidP="00BD204B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BD204B" w:rsidRDefault="00BD204B" w:rsidP="00BD204B">
      <w:pPr>
        <w:jc w:val="center"/>
        <w:rPr>
          <w:b/>
        </w:rPr>
      </w:pPr>
    </w:p>
    <w:p w:rsidR="00BD204B" w:rsidRDefault="00BD204B" w:rsidP="00BD204B">
      <w:pPr>
        <w:jc w:val="center"/>
        <w:rPr>
          <w:b/>
        </w:rPr>
      </w:pPr>
      <w:r>
        <w:rPr>
          <w:b/>
        </w:rPr>
        <w:t>ПОСТАНОВЛЕНИЕ</w:t>
      </w:r>
    </w:p>
    <w:p w:rsidR="00BD204B" w:rsidRDefault="00BD204B" w:rsidP="00BD204B">
      <w:pPr>
        <w:jc w:val="center"/>
        <w:rPr>
          <w:b/>
        </w:rPr>
      </w:pPr>
    </w:p>
    <w:p w:rsidR="00BD204B" w:rsidRDefault="00BD204B" w:rsidP="00BD204B">
      <w:r>
        <w:t>«26» января 2021 г.                                                                                                       № 2</w:t>
      </w:r>
    </w:p>
    <w:p w:rsidR="00BD204B" w:rsidRDefault="00BD204B" w:rsidP="00BD204B">
      <w:pPr>
        <w:jc w:val="center"/>
      </w:pPr>
      <w:r>
        <w:t>с. Турунтаево</w:t>
      </w:r>
    </w:p>
    <w:p w:rsidR="00BD204B" w:rsidRDefault="00BD204B" w:rsidP="00BD204B">
      <w:pPr>
        <w:jc w:val="center"/>
      </w:pPr>
    </w:p>
    <w:p w:rsidR="00BD204B" w:rsidRDefault="00BD204B" w:rsidP="00BD204B">
      <w:r>
        <w:t>О принятии расходного обязательства</w:t>
      </w:r>
      <w:r>
        <w:t xml:space="preserve">  </w:t>
      </w:r>
    </w:p>
    <w:p w:rsidR="00BD204B" w:rsidRDefault="00BD204B" w:rsidP="00BD204B"/>
    <w:p w:rsidR="00BD204B" w:rsidRDefault="00BD204B" w:rsidP="00BD204B">
      <w:pPr>
        <w:jc w:val="both"/>
      </w:pPr>
      <w:r>
        <w:t xml:space="preserve">           </w:t>
      </w: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пунктом 1 статьи 86 бюджетного  кодекса Российской Федерации, постановлением Администрации Томской области от 17 марта 2020 года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</w:t>
      </w:r>
      <w:proofErr w:type="gramEnd"/>
      <w:r>
        <w:t xml:space="preserve"> </w:t>
      </w:r>
      <w:proofErr w:type="gramStart"/>
      <w:r>
        <w:t>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</w:r>
      <w:proofErr w:type="gramEnd"/>
      <w:r>
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</w:t>
      </w:r>
      <w:proofErr w:type="gramStart"/>
      <w:r>
        <w:t>вдов погибших (умерших) участников Великой Отечественной войны 1941 - 1945 годов, не вступивших в повторный брак», решением Думы Томского района от 22 декабря 2020 года № 22 «Об утверждении бюджета Томского района на 2021 год и плановый период 2022 и 2022 годов», решением Совета Турунтаевского сельского поселения от 28 декабря 2020 года № 117 «Об утверждении бюджета Турунтаевского сельского поселения на 2021 год</w:t>
      </w:r>
      <w:proofErr w:type="gramEnd"/>
      <w:r>
        <w:t xml:space="preserve"> и плановый период 2022 и 2023 годов»</w:t>
      </w:r>
    </w:p>
    <w:p w:rsidR="00BD204B" w:rsidRDefault="00BD204B" w:rsidP="00BD204B"/>
    <w:p w:rsidR="00BD204B" w:rsidRDefault="00BD204B" w:rsidP="00BD204B">
      <w:r>
        <w:t xml:space="preserve"> ПОСТАНОВЛЯЮ:</w:t>
      </w:r>
    </w:p>
    <w:p w:rsidR="00BD204B" w:rsidRDefault="00BD204B" w:rsidP="00BD204B"/>
    <w:p w:rsidR="00BD204B" w:rsidRDefault="00BD204B" w:rsidP="00BD204B">
      <w:pPr>
        <w:numPr>
          <w:ilvl w:val="0"/>
          <w:numId w:val="48"/>
        </w:numPr>
        <w:ind w:left="0" w:firstLine="480"/>
        <w:jc w:val="both"/>
      </w:pPr>
      <w:r>
        <w:t xml:space="preserve"> </w:t>
      </w:r>
      <w:proofErr w:type="gramStart"/>
      <w:r>
        <w:t>Установить на 2021 год расходное обязательство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</w:t>
      </w:r>
      <w:r>
        <w:lastRenderedPageBreak/>
        <w:t>жилищных условий за счет средств федерального и областного бюджетов в 2009 и последующих годах, из числа: участников и инвалидов Великой</w:t>
      </w:r>
      <w:proofErr w:type="gramEnd"/>
      <w:r>
        <w:t xml:space="preserve">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- расходное обязательство).</w:t>
      </w:r>
    </w:p>
    <w:p w:rsidR="00BD204B" w:rsidRDefault="00BD204B" w:rsidP="00BD204B">
      <w:pPr>
        <w:numPr>
          <w:ilvl w:val="0"/>
          <w:numId w:val="48"/>
        </w:numPr>
        <w:ind w:left="0" w:firstLine="480"/>
        <w:jc w:val="both"/>
      </w:pPr>
      <w:r>
        <w:t>Установить, что исполнение расходного обязательства осуществляется за счет средств районного бюджета  в размере 20,0 тыс. руб. и средств бюджета Турунтаевского сельского поселения в размере 20,0 тыс. руб.</w:t>
      </w:r>
    </w:p>
    <w:p w:rsidR="00BD204B" w:rsidRDefault="00BD204B" w:rsidP="00BD204B">
      <w:pPr>
        <w:numPr>
          <w:ilvl w:val="0"/>
          <w:numId w:val="48"/>
        </w:numPr>
        <w:ind w:left="0" w:firstLine="480"/>
        <w:jc w:val="both"/>
      </w:pPr>
      <w:r>
        <w:t>Включить расходное обязательство в реестр расходных обязательств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поселение».</w:t>
      </w:r>
    </w:p>
    <w:p w:rsidR="00BD204B" w:rsidRDefault="00BD204B" w:rsidP="00BD204B">
      <w:pPr>
        <w:numPr>
          <w:ilvl w:val="0"/>
          <w:numId w:val="48"/>
        </w:numPr>
        <w:ind w:left="0" w:firstLine="480"/>
        <w:jc w:val="both"/>
      </w:pPr>
      <w:r>
        <w:t>Управляющему Делами Кобелевой А.Ю. в срок до 01.11.2021 года обеспечить целевое использование выделенных сре</w:t>
      </w:r>
      <w:proofErr w:type="gramStart"/>
      <w:r>
        <w:t>дств в с</w:t>
      </w:r>
      <w:proofErr w:type="gramEnd"/>
      <w:r>
        <w:t>оответствии с рекомендациями по использованию иных межбюджетных трансфертов.</w:t>
      </w:r>
    </w:p>
    <w:p w:rsidR="00BD204B" w:rsidRDefault="00BD204B" w:rsidP="00BD204B">
      <w:pPr>
        <w:numPr>
          <w:ilvl w:val="0"/>
          <w:numId w:val="48"/>
        </w:numPr>
        <w:ind w:left="0" w:firstLine="480"/>
        <w:jc w:val="both"/>
      </w:pPr>
      <w:r>
        <w:t>Настоящее постановление вступает в силу со дня его официального опубликования в официальном печатном издании  «Информационный бюллетень» и распространяет свое действие на правоотношения, возникшие с 01.01.2021 года.</w:t>
      </w:r>
    </w:p>
    <w:p w:rsidR="00BD204B" w:rsidRDefault="00BD204B" w:rsidP="00BD204B">
      <w:pPr>
        <w:numPr>
          <w:ilvl w:val="0"/>
          <w:numId w:val="48"/>
        </w:numPr>
        <w:ind w:left="0" w:firstLine="4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D204B" w:rsidRDefault="00BD204B" w:rsidP="00BD204B">
      <w:pPr>
        <w:tabs>
          <w:tab w:val="left" w:pos="5775"/>
        </w:tabs>
        <w:ind w:firstLine="480"/>
      </w:pPr>
      <w:r>
        <w:t xml:space="preserve">      </w:t>
      </w:r>
    </w:p>
    <w:p w:rsidR="00BD204B" w:rsidRDefault="00BD204B" w:rsidP="00BD204B">
      <w:pPr>
        <w:tabs>
          <w:tab w:val="left" w:pos="5775"/>
        </w:tabs>
      </w:pPr>
    </w:p>
    <w:p w:rsidR="00BD204B" w:rsidRDefault="00BD204B" w:rsidP="00BD204B">
      <w:pPr>
        <w:tabs>
          <w:tab w:val="left" w:pos="7534"/>
        </w:tabs>
      </w:pPr>
      <w:r>
        <w:t>Глава Турунтаевского сельского поселения</w:t>
      </w:r>
      <w:r>
        <w:tab/>
        <w:t xml:space="preserve">    С.В. Неверный</w:t>
      </w:r>
    </w:p>
    <w:p w:rsidR="00BD204B" w:rsidRDefault="00BD204B" w:rsidP="00BD204B"/>
    <w:p w:rsidR="00BD204B" w:rsidRDefault="00BD204B" w:rsidP="00BD204B">
      <w:pPr>
        <w:jc w:val="center"/>
        <w:outlineLvl w:val="0"/>
        <w:rPr>
          <w:b/>
        </w:rPr>
      </w:pPr>
      <w:r>
        <w:rPr>
          <w:b/>
        </w:rPr>
        <w:t>МУНИЦИПАЛЬНОЕ  ОБРАЗОВАНИЕ</w:t>
      </w:r>
    </w:p>
    <w:p w:rsidR="00BD204B" w:rsidRDefault="00BD204B" w:rsidP="00BD204B">
      <w:pPr>
        <w:jc w:val="center"/>
        <w:rPr>
          <w:b/>
        </w:rPr>
      </w:pPr>
      <w:r>
        <w:rPr>
          <w:b/>
        </w:rPr>
        <w:t>«ТУРУНТАЕВСКОЕ  СЕЛЬСКОЕ  ПОСЕЛЕНИЕ»</w:t>
      </w:r>
    </w:p>
    <w:p w:rsidR="00BD204B" w:rsidRDefault="00BD204B" w:rsidP="00BD204B">
      <w:pPr>
        <w:jc w:val="center"/>
        <w:rPr>
          <w:b/>
        </w:rPr>
      </w:pPr>
    </w:p>
    <w:p w:rsidR="00BD204B" w:rsidRDefault="00BD204B" w:rsidP="00BD204B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BD204B" w:rsidRDefault="00BD204B" w:rsidP="00BD204B">
      <w:pPr>
        <w:jc w:val="center"/>
        <w:rPr>
          <w:b/>
        </w:rPr>
      </w:pPr>
    </w:p>
    <w:p w:rsidR="00BD204B" w:rsidRDefault="00BD204B" w:rsidP="00BD204B">
      <w:pPr>
        <w:pStyle w:val="a7"/>
        <w:tabs>
          <w:tab w:val="left" w:pos="2268"/>
        </w:tabs>
        <w:spacing w:before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BD204B" w:rsidRDefault="00BD204B" w:rsidP="00BD204B">
      <w:pPr>
        <w:rPr>
          <w:b/>
          <w:color w:val="000000"/>
        </w:rPr>
      </w:pPr>
    </w:p>
    <w:p w:rsidR="00BD204B" w:rsidRDefault="00BD204B" w:rsidP="00BD204B">
      <w:pPr>
        <w:rPr>
          <w:color w:val="000000"/>
        </w:rPr>
      </w:pPr>
      <w:r>
        <w:rPr>
          <w:color w:val="000000"/>
        </w:rPr>
        <w:t xml:space="preserve"> «26» января 2021 г.</w:t>
      </w:r>
      <w:r>
        <w:rPr>
          <w:color w:val="000000"/>
        </w:rPr>
        <w:tab/>
        <w:t xml:space="preserve">                                                                                                            № 3</w:t>
      </w:r>
    </w:p>
    <w:p w:rsidR="00BD204B" w:rsidRDefault="00BD204B" w:rsidP="00BD204B">
      <w:pPr>
        <w:rPr>
          <w:color w:val="000000"/>
        </w:rPr>
      </w:pPr>
    </w:p>
    <w:p w:rsidR="00BD204B" w:rsidRDefault="00BD204B" w:rsidP="00BD204B">
      <w:pPr>
        <w:pStyle w:val="a7"/>
        <w:tabs>
          <w:tab w:val="left" w:pos="708"/>
        </w:tabs>
        <w:spacing w:before="0"/>
        <w:ind w:right="140"/>
        <w:jc w:val="center"/>
        <w:rPr>
          <w:color w:val="000000"/>
          <w:szCs w:val="24"/>
        </w:rPr>
      </w:pPr>
      <w:r>
        <w:rPr>
          <w:color w:val="000000"/>
          <w:szCs w:val="24"/>
        </w:rPr>
        <w:t>с. Турунтаево</w:t>
      </w:r>
    </w:p>
    <w:p w:rsidR="00BD204B" w:rsidRDefault="00BD204B" w:rsidP="00BD204B">
      <w:pPr>
        <w:pStyle w:val="a7"/>
        <w:tabs>
          <w:tab w:val="left" w:pos="708"/>
        </w:tabs>
        <w:spacing w:before="0"/>
        <w:ind w:right="140"/>
        <w:jc w:val="center"/>
        <w:rPr>
          <w:color w:val="000000"/>
          <w:szCs w:val="24"/>
        </w:rPr>
      </w:pPr>
    </w:p>
    <w:p w:rsidR="00BD204B" w:rsidRDefault="00BD204B" w:rsidP="00BD204B">
      <w:pPr>
        <w:rPr>
          <w:color w:val="000000"/>
        </w:rPr>
      </w:pPr>
      <w:r>
        <w:rPr>
          <w:color w:val="000000"/>
        </w:rPr>
        <w:t>О ставках арендной платы за земельные участки</w:t>
      </w:r>
    </w:p>
    <w:p w:rsidR="00BD204B" w:rsidRDefault="00BD204B" w:rsidP="00BD204B">
      <w:pPr>
        <w:rPr>
          <w:color w:val="000000"/>
        </w:rPr>
      </w:pPr>
      <w:r>
        <w:rPr>
          <w:color w:val="000000"/>
        </w:rPr>
        <w:t>на территории муниципального образования</w:t>
      </w:r>
    </w:p>
    <w:p w:rsidR="00BD204B" w:rsidRDefault="00BD204B" w:rsidP="00BD204B">
      <w:pPr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поселение», </w:t>
      </w:r>
    </w:p>
    <w:p w:rsidR="00BD204B" w:rsidRDefault="00BD204B" w:rsidP="00BD204B">
      <w:pPr>
        <w:rPr>
          <w:color w:val="000000"/>
        </w:rPr>
      </w:pPr>
      <w:r>
        <w:rPr>
          <w:color w:val="000000"/>
        </w:rPr>
        <w:t xml:space="preserve">находящиеся в собственности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BD204B" w:rsidRDefault="00BD204B" w:rsidP="00BD204B">
      <w:pPr>
        <w:rPr>
          <w:color w:val="000000"/>
        </w:rPr>
      </w:pPr>
      <w:r>
        <w:rPr>
          <w:color w:val="000000"/>
        </w:rPr>
        <w:t>образования «</w:t>
      </w:r>
      <w:proofErr w:type="spellStart"/>
      <w:r>
        <w:rPr>
          <w:color w:val="000000"/>
        </w:rPr>
        <w:t>Турунтаевское</w:t>
      </w:r>
      <w:proofErr w:type="spellEnd"/>
    </w:p>
    <w:p w:rsidR="00BD204B" w:rsidRDefault="00BD204B" w:rsidP="00BD204B">
      <w:pPr>
        <w:rPr>
          <w:color w:val="000000"/>
        </w:rPr>
      </w:pPr>
      <w:r>
        <w:rPr>
          <w:color w:val="000000"/>
        </w:rPr>
        <w:t>сельское поселение» на 2021 год</w:t>
      </w:r>
    </w:p>
    <w:p w:rsidR="00BD204B" w:rsidRDefault="00BD204B" w:rsidP="00BD204B">
      <w:pPr>
        <w:rPr>
          <w:color w:val="000000"/>
        </w:rPr>
      </w:pPr>
    </w:p>
    <w:p w:rsidR="00BD204B" w:rsidRDefault="00BD204B" w:rsidP="00BD204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Руководствуясь статьями 22, 39.7, 65 Земельного кодекса Российской Федерации, статьей 3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внесения арендной платы за земли, находящиеся в собственности Российской Федерации», приказом Минэкономразвития России от 01.09.2014  № 540 «Об утверждении классификатора видов разрешенного использования земельных участков», пунктом 5.1 статьи 10 Федерального закона от 24.07.2002 N 101-ФЗ «Об обороте земель сельскохозяйственного назначения», статьей 10 Закона Томской области от 09.07.2015 № 100-ОЗ «О земельных отношениях в Томской области», </w:t>
      </w:r>
      <w:proofErr w:type="gramEnd"/>
    </w:p>
    <w:p w:rsidR="00BD204B" w:rsidRDefault="00BD204B" w:rsidP="00BD204B">
      <w:pPr>
        <w:rPr>
          <w:color w:val="000000"/>
        </w:rPr>
      </w:pPr>
      <w:r>
        <w:rPr>
          <w:color w:val="000000"/>
        </w:rPr>
        <w:t xml:space="preserve"> </w:t>
      </w:r>
    </w:p>
    <w:p w:rsidR="00BD204B" w:rsidRDefault="00BD204B" w:rsidP="00BD204B">
      <w:pPr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 xml:space="preserve"> О С Т А Н О В Л Я Ю:</w:t>
      </w:r>
    </w:p>
    <w:p w:rsidR="00BD204B" w:rsidRDefault="00BD204B" w:rsidP="00BD204B">
      <w:pPr>
        <w:rPr>
          <w:b/>
          <w:bCs/>
          <w:color w:val="000000"/>
        </w:rPr>
      </w:pPr>
    </w:p>
    <w:p w:rsidR="00BD204B" w:rsidRDefault="00BD204B" w:rsidP="00BD204B">
      <w:pPr>
        <w:jc w:val="both"/>
        <w:rPr>
          <w:color w:val="000000"/>
        </w:rPr>
      </w:pPr>
      <w:r>
        <w:rPr>
          <w:color w:val="000000"/>
        </w:rPr>
        <w:t>1. Утвердить ставки арендной платы за земельные участки, предоставленные без проведения торгов, на территории муниципального образования «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поселение», находящиеся в собственности муниципального образования «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поселение», на 2020 год, согласно приложению к настоящему постановлению.</w:t>
      </w:r>
    </w:p>
    <w:p w:rsidR="00BD204B" w:rsidRDefault="00BD204B" w:rsidP="00BD204B">
      <w:pPr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Размер арендной платы за земельные участки, находящиеся в собственности муниципального образования «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поселение» и предоставленные для размещения объектов, предусмотренных </w:t>
      </w:r>
      <w:hyperlink r:id="rId9" w:history="1">
        <w:r>
          <w:rPr>
            <w:rStyle w:val="a8"/>
            <w:color w:val="000000"/>
            <w:u w:val="none"/>
          </w:rPr>
          <w:t>подпунктом 2 статьи 49</w:t>
        </w:r>
      </w:hyperlink>
      <w:r>
        <w:rPr>
          <w:color w:val="000000"/>
        </w:rPr>
        <w:t xml:space="preserve"> Федерального закона </w:t>
      </w:r>
      <w:r>
        <w:rPr>
          <w:rFonts w:eastAsia="Calibri"/>
          <w:color w:val="000000"/>
        </w:rPr>
        <w:t>от 25.10.2001 № 136-ФЗ «Земельный кодекс Российской Федерации»</w:t>
      </w:r>
      <w:r>
        <w:rPr>
          <w:color w:val="000000"/>
        </w:rPr>
        <w:t>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</w:t>
      </w:r>
      <w:proofErr w:type="gramEnd"/>
      <w:r>
        <w:rPr>
          <w:color w:val="000000"/>
        </w:rPr>
        <w:t>.</w:t>
      </w:r>
    </w:p>
    <w:p w:rsidR="00BD204B" w:rsidRDefault="00BD204B" w:rsidP="00BD204B">
      <w:pPr>
        <w:jc w:val="both"/>
        <w:rPr>
          <w:color w:val="000000"/>
        </w:rPr>
      </w:pPr>
      <w:r>
        <w:rPr>
          <w:color w:val="000000"/>
        </w:rPr>
        <w:t>3. Размер арендной платы за земельный участок, находящийся в собственности муниципального образования «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поселение»,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BD204B" w:rsidRDefault="00BD204B" w:rsidP="00BD20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с лицом, которое в соответствии с настоящим Кодексом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BD204B" w:rsidRDefault="00BD204B" w:rsidP="00BD20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BD204B" w:rsidRDefault="00BD204B" w:rsidP="00BD20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-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BD204B" w:rsidRDefault="00BD204B" w:rsidP="00BD20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BD204B" w:rsidRDefault="00BD204B" w:rsidP="00BD20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в соответствии с </w:t>
      </w:r>
      <w:hyperlink r:id="rId10" w:history="1">
        <w:r>
          <w:rPr>
            <w:rStyle w:val="a8"/>
            <w:color w:val="000000"/>
            <w:u w:val="none"/>
          </w:rPr>
          <w:t>пунктом 3</w:t>
        </w:r>
      </w:hyperlink>
      <w:r>
        <w:rPr>
          <w:color w:val="000000"/>
        </w:rPr>
        <w:t xml:space="preserve"> или </w:t>
      </w:r>
      <w:hyperlink r:id="rId11" w:history="1">
        <w:r>
          <w:rPr>
            <w:rStyle w:val="a8"/>
            <w:color w:val="000000"/>
            <w:u w:val="none"/>
          </w:rPr>
          <w:t>4 статьи 39.20</w:t>
        </w:r>
      </w:hyperlink>
      <w:r>
        <w:rPr>
          <w:color w:val="000000"/>
        </w:rPr>
        <w:t xml:space="preserve"> Федерального закона </w:t>
      </w:r>
      <w:r>
        <w:rPr>
          <w:rFonts w:eastAsia="Calibri"/>
          <w:color w:val="000000"/>
        </w:rPr>
        <w:t>от 25.10.2001 № 136-ФЗ «Земельный кодекс Российской Федерации»</w:t>
      </w:r>
      <w:r>
        <w:rPr>
          <w:color w:val="000000"/>
        </w:rPr>
        <w:t>,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BD204B" w:rsidRDefault="00BD204B" w:rsidP="00BD20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- с юридическим лицом,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жилья;</w:t>
      </w:r>
      <w:proofErr w:type="gramEnd"/>
    </w:p>
    <w:p w:rsidR="00BD204B" w:rsidRDefault="00BD204B" w:rsidP="00BD20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- 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  <w:proofErr w:type="gramEnd"/>
    </w:p>
    <w:p w:rsidR="00BD204B" w:rsidRDefault="00BD204B" w:rsidP="00BD204B">
      <w:pPr>
        <w:autoSpaceDE w:val="0"/>
        <w:autoSpaceDN w:val="0"/>
        <w:adjustRightInd w:val="0"/>
        <w:ind w:right="-142" w:firstLine="54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В случае отсутствия в Едином государственном реестре недвижимости сведений о кадастровой стоимости конкретного земельного участка для исчисления арендной платы применяется удельный показатель кадастровой стоимости, установленный для соответствующего кадастрового квартала, либо арендная плата определяется на основании оценки земельного участка, произведенной в соответствии с Федеральным законом от 29.07.1998 № 135-ФЗ «Об оценочной деятельности в Российской Федерации».</w:t>
      </w:r>
      <w:proofErr w:type="gramEnd"/>
    </w:p>
    <w:p w:rsidR="00BD204B" w:rsidRDefault="00BD204B" w:rsidP="00BD204B">
      <w:pPr>
        <w:ind w:right="-142"/>
        <w:jc w:val="both"/>
        <w:rPr>
          <w:color w:val="000000"/>
        </w:rPr>
      </w:pPr>
      <w:r>
        <w:rPr>
          <w:color w:val="000000"/>
        </w:rPr>
        <w:t>5. Настоящее Постановление вступает в силу с 01.01.2020 года.</w:t>
      </w:r>
    </w:p>
    <w:p w:rsidR="00BD204B" w:rsidRDefault="00BD204B" w:rsidP="00BD204B">
      <w:pPr>
        <w:jc w:val="both"/>
        <w:rPr>
          <w:color w:val="000000"/>
        </w:rPr>
      </w:pPr>
      <w:r>
        <w:rPr>
          <w:color w:val="000000"/>
        </w:rPr>
        <w:t>6. Постановление Администрации Турунтаевского сельского поселения от 14.01.2020 № 2 «О ставках арендной платы за использование земельных участков, находящихся в собственности муниципального образования «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поселение» на 2020 год» считать утратившим силу.</w:t>
      </w:r>
    </w:p>
    <w:p w:rsidR="00BD204B" w:rsidRDefault="00BD204B" w:rsidP="00BD204B">
      <w:pPr>
        <w:ind w:right="-142"/>
        <w:jc w:val="both"/>
        <w:rPr>
          <w:color w:val="000000"/>
        </w:rPr>
      </w:pPr>
      <w:r>
        <w:rPr>
          <w:color w:val="000000"/>
        </w:rPr>
        <w:t xml:space="preserve">7. Опубликовать настоящее постановление в информационном бюллетене Турунтаевского сельского поселения и </w:t>
      </w:r>
      <w:proofErr w:type="gramStart"/>
      <w:r>
        <w:rPr>
          <w:color w:val="000000"/>
        </w:rPr>
        <w:t>разместить его</w:t>
      </w:r>
      <w:proofErr w:type="gramEnd"/>
      <w:r>
        <w:rPr>
          <w:color w:val="000000"/>
        </w:rPr>
        <w:t xml:space="preserve"> на сайте Администрации Турунтаевского сельского поселения.</w:t>
      </w:r>
    </w:p>
    <w:p w:rsidR="00BD204B" w:rsidRDefault="00BD204B" w:rsidP="00BD204B">
      <w:pPr>
        <w:ind w:right="-142"/>
        <w:jc w:val="both"/>
        <w:rPr>
          <w:color w:val="000000"/>
          <w:u w:val="single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BD204B" w:rsidRDefault="00BD204B" w:rsidP="00BD204B">
      <w:pPr>
        <w:tabs>
          <w:tab w:val="left" w:pos="4500"/>
        </w:tabs>
        <w:ind w:rightChars="-30" w:right="-72"/>
        <w:jc w:val="both"/>
        <w:rPr>
          <w:color w:val="000000"/>
        </w:rPr>
      </w:pPr>
    </w:p>
    <w:p w:rsidR="00BD204B" w:rsidRDefault="00BD204B" w:rsidP="00BD204B">
      <w:pPr>
        <w:tabs>
          <w:tab w:val="left" w:pos="4500"/>
        </w:tabs>
        <w:ind w:rightChars="-9" w:right="-22"/>
        <w:jc w:val="both"/>
        <w:rPr>
          <w:color w:val="000000"/>
        </w:rPr>
      </w:pPr>
    </w:p>
    <w:p w:rsidR="00BD204B" w:rsidRDefault="00BD204B" w:rsidP="00BD204B">
      <w:pPr>
        <w:tabs>
          <w:tab w:val="left" w:pos="4500"/>
        </w:tabs>
        <w:ind w:rightChars="-9" w:right="-22"/>
        <w:jc w:val="both"/>
        <w:rPr>
          <w:color w:val="000000"/>
        </w:rPr>
      </w:pPr>
    </w:p>
    <w:p w:rsidR="00BD204B" w:rsidRDefault="00BD204B" w:rsidP="00BD204B">
      <w:pPr>
        <w:tabs>
          <w:tab w:val="left" w:pos="4500"/>
        </w:tabs>
        <w:ind w:rightChars="-9" w:right="-22"/>
        <w:jc w:val="both"/>
        <w:rPr>
          <w:color w:val="000000"/>
        </w:rPr>
      </w:pPr>
      <w:r>
        <w:rPr>
          <w:color w:val="000000"/>
        </w:rPr>
        <w:t xml:space="preserve">Глава Турунтаевского сельского поселения                                              </w:t>
      </w:r>
      <w:r>
        <w:rPr>
          <w:color w:val="000000"/>
        </w:rPr>
        <w:t xml:space="preserve">   </w:t>
      </w:r>
      <w:r w:rsidR="001D4057">
        <w:rPr>
          <w:color w:val="000000"/>
        </w:rPr>
        <w:t xml:space="preserve"> </w:t>
      </w:r>
      <w:r>
        <w:rPr>
          <w:color w:val="000000"/>
        </w:rPr>
        <w:t>С.В. Неверный</w:t>
      </w:r>
    </w:p>
    <w:p w:rsidR="00BD204B" w:rsidRDefault="00BD204B" w:rsidP="00BD204B">
      <w:pPr>
        <w:pStyle w:val="a7"/>
        <w:tabs>
          <w:tab w:val="left" w:pos="2268"/>
        </w:tabs>
        <w:spacing w:before="0"/>
        <w:jc w:val="both"/>
        <w:rPr>
          <w:color w:val="000000"/>
          <w:szCs w:val="24"/>
        </w:rPr>
      </w:pPr>
    </w:p>
    <w:p w:rsidR="00BD204B" w:rsidRDefault="00BD204B" w:rsidP="00BD204B">
      <w:pPr>
        <w:pStyle w:val="afe"/>
        <w:jc w:val="right"/>
        <w:rPr>
          <w:b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Приложение к постановлению</w:t>
      </w:r>
    </w:p>
    <w:p w:rsidR="00BD204B" w:rsidRDefault="00BD204B" w:rsidP="00BD204B">
      <w:pPr>
        <w:pStyle w:val="afe"/>
        <w:jc w:val="right"/>
        <w:rPr>
          <w:b w:val="0"/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   </w:t>
      </w:r>
      <w:r>
        <w:rPr>
          <w:b w:val="0"/>
          <w:bCs w:val="0"/>
          <w:color w:val="000000"/>
          <w:sz w:val="24"/>
          <w:szCs w:val="24"/>
        </w:rPr>
        <w:t xml:space="preserve">                                        Администрации Турунтаевского сельского поселения</w:t>
      </w:r>
    </w:p>
    <w:p w:rsidR="00BD204B" w:rsidRDefault="00BD204B" w:rsidP="00BD204B">
      <w:pPr>
        <w:pStyle w:val="afe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</w:t>
      </w:r>
      <w:r w:rsidR="001D4057">
        <w:rPr>
          <w:b w:val="0"/>
          <w:bCs w:val="0"/>
          <w:color w:val="000000"/>
          <w:sz w:val="24"/>
          <w:szCs w:val="24"/>
        </w:rPr>
        <w:t xml:space="preserve">                            от 26.01.</w:t>
      </w:r>
      <w:r>
        <w:rPr>
          <w:b w:val="0"/>
          <w:bCs w:val="0"/>
          <w:color w:val="000000"/>
          <w:sz w:val="24"/>
          <w:szCs w:val="24"/>
        </w:rPr>
        <w:t xml:space="preserve">2021 № </w:t>
      </w:r>
      <w:r w:rsidR="001D4057">
        <w:rPr>
          <w:b w:val="0"/>
          <w:bCs w:val="0"/>
          <w:color w:val="000000"/>
          <w:sz w:val="24"/>
          <w:szCs w:val="24"/>
        </w:rPr>
        <w:t>3</w:t>
      </w:r>
    </w:p>
    <w:p w:rsidR="00BD204B" w:rsidRDefault="00BD204B" w:rsidP="00BD204B">
      <w:pPr>
        <w:jc w:val="center"/>
        <w:rPr>
          <w:color w:val="000000"/>
        </w:rPr>
      </w:pPr>
    </w:p>
    <w:p w:rsidR="00BD204B" w:rsidRDefault="00BD204B" w:rsidP="00BD204B">
      <w:pPr>
        <w:jc w:val="center"/>
        <w:rPr>
          <w:color w:val="000000"/>
        </w:rPr>
      </w:pPr>
      <w:r>
        <w:rPr>
          <w:color w:val="000000"/>
        </w:rPr>
        <w:t>Ставки арендной платы за земельные участки на территории муниципального образования «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поселение», находящиеся в собственности муниципального образования «</w:t>
      </w:r>
      <w:proofErr w:type="spellStart"/>
      <w:r>
        <w:rPr>
          <w:color w:val="000000"/>
        </w:rPr>
        <w:t>Турунтаевское</w:t>
      </w:r>
      <w:proofErr w:type="spellEnd"/>
      <w:r>
        <w:rPr>
          <w:color w:val="000000"/>
        </w:rPr>
        <w:t xml:space="preserve"> сельское поселение»</w:t>
      </w:r>
    </w:p>
    <w:p w:rsidR="00BD204B" w:rsidRDefault="00BD204B" w:rsidP="00BD204B">
      <w:pPr>
        <w:numPr>
          <w:ilvl w:val="0"/>
          <w:numId w:val="49"/>
        </w:numPr>
        <w:ind w:rightChars="71" w:right="170"/>
        <w:rPr>
          <w:b/>
          <w:color w:val="000000"/>
        </w:rPr>
      </w:pPr>
      <w:r>
        <w:rPr>
          <w:b/>
          <w:color w:val="000000"/>
        </w:rPr>
        <w:t>Раздел</w:t>
      </w:r>
    </w:p>
    <w:p w:rsidR="00BD204B" w:rsidRDefault="00BD204B" w:rsidP="00BD204B">
      <w:pPr>
        <w:jc w:val="center"/>
        <w:rPr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698"/>
        <w:gridCol w:w="4964"/>
        <w:gridCol w:w="1094"/>
        <w:gridCol w:w="900"/>
        <w:gridCol w:w="1984"/>
      </w:tblGrid>
      <w:tr w:rsidR="00BD204B" w:rsidTr="00BD204B">
        <w:trPr>
          <w:trHeight w:val="1956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Разрешенное использование земельных участков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Коэффициент вида разрешенного использования  в % отношении от кадастровой стоимости</w:t>
            </w:r>
          </w:p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Ставка арендной платы в рублях за кв. м</w:t>
            </w:r>
          </w:p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(вне границ населенных пунктов)</w:t>
            </w:r>
          </w:p>
        </w:tc>
      </w:tr>
      <w:tr w:rsidR="00BD204B" w:rsidTr="00BD204B">
        <w:trPr>
          <w:trHeight w:val="25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D204B" w:rsidTr="00BD204B">
        <w:trPr>
          <w:trHeight w:val="21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Индивидуальное жилищное строительство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204B" w:rsidTr="00BD204B">
        <w:trPr>
          <w:trHeight w:val="31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Ведения личного подсобного хозяйства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Ведение личного подсобного хозяйства на полевых участках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D204B" w:rsidTr="00BD204B">
        <w:trPr>
          <w:trHeight w:val="51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Малоэтажная многоквартирная жилая застройка, блокированная жилая застройка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204B" w:rsidTr="00BD204B">
        <w:trPr>
          <w:trHeight w:val="44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Среднеэтажная</w:t>
            </w:r>
            <w:proofErr w:type="spellEnd"/>
            <w:r>
              <w:rPr>
                <w:color w:val="000000"/>
              </w:rPr>
              <w:t xml:space="preserve"> и многоэтажная жилая застройка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204B" w:rsidTr="00BD204B">
        <w:trPr>
          <w:trHeight w:val="56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индивидуальных жилых домов юридическими лицами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204B" w:rsidTr="00BD204B">
        <w:trPr>
          <w:trHeight w:val="278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Объекты гаражного назначения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204B" w:rsidTr="00BD204B">
        <w:trPr>
          <w:trHeight w:val="512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D204B" w:rsidTr="00BD204B">
        <w:trPr>
          <w:trHeight w:val="123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ind w:left="-52" w:right="-3"/>
              <w:rPr>
                <w:color w:val="000000"/>
              </w:rPr>
            </w:pPr>
            <w:r>
              <w:rPr>
                <w:color w:val="000000"/>
              </w:rPr>
              <w:t>Промышленность:</w:t>
            </w:r>
          </w:p>
          <w:p w:rsidR="00BD204B" w:rsidRDefault="00BD204B">
            <w:pPr>
              <w:ind w:left="-52" w:right="-3"/>
              <w:rPr>
                <w:color w:val="000000"/>
              </w:rPr>
            </w:pPr>
            <w:r>
              <w:rPr>
                <w:color w:val="000000"/>
              </w:rPr>
              <w:t>- тяжелая, строительная;</w:t>
            </w:r>
          </w:p>
          <w:p w:rsidR="00BD204B" w:rsidRDefault="00BD204B">
            <w:pPr>
              <w:ind w:left="-52" w:right="-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нефтехимическая</w:t>
            </w:r>
            <w:proofErr w:type="gramEnd"/>
            <w:r>
              <w:rPr>
                <w:color w:val="000000"/>
              </w:rPr>
              <w:t xml:space="preserve"> (участки площадью свыше 750000 кв. м);</w:t>
            </w:r>
          </w:p>
          <w:p w:rsidR="00BD204B" w:rsidRDefault="00BD204B">
            <w:pPr>
              <w:ind w:left="-52" w:right="-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нефтехимическая</w:t>
            </w:r>
            <w:proofErr w:type="gramEnd"/>
            <w:r>
              <w:rPr>
                <w:color w:val="000000"/>
              </w:rPr>
              <w:t xml:space="preserve"> (участки площадью до 750000 кв. м);</w:t>
            </w:r>
          </w:p>
          <w:p w:rsidR="00BD204B" w:rsidRDefault="00BD204B">
            <w:pPr>
              <w:ind w:left="-52" w:right="-3"/>
              <w:rPr>
                <w:color w:val="000000"/>
              </w:rPr>
            </w:pPr>
            <w:r>
              <w:rPr>
                <w:color w:val="000000"/>
              </w:rPr>
              <w:t>- легкая, пищевая, фармацевтическая;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BD204B" w:rsidTr="00BD204B">
        <w:trPr>
          <w:trHeight w:val="270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ind w:left="-52" w:right="-3"/>
              <w:rPr>
                <w:color w:val="000000"/>
              </w:rPr>
            </w:pPr>
            <w:r>
              <w:rPr>
                <w:color w:val="000000"/>
              </w:rPr>
              <w:t>Заготовка древесины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D204B" w:rsidTr="00BD204B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Магазины: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стационарные (капитальные)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нестационарные (временные)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BD204B" w:rsidTr="00BD204B">
        <w:trPr>
          <w:trHeight w:val="33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D204B" w:rsidTr="00BD204B">
        <w:trPr>
          <w:trHeight w:val="79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автотранспорта: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гаражи с несколькими стояночными местами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стоянки автомобильного транспорта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BD204B" w:rsidTr="00BD204B">
        <w:trPr>
          <w:trHeight w:val="271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Объекты придорожного сервиса: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D204B" w:rsidTr="00BD204B">
        <w:trPr>
          <w:trHeight w:val="300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Гостиничное обслуживание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BD204B" w:rsidTr="00BD204B">
        <w:trPr>
          <w:trHeight w:val="130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Отдых (рекреация):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Спорт, туристическое обслуживание, </w:t>
            </w:r>
            <w:proofErr w:type="spellStart"/>
            <w:r>
              <w:rPr>
                <w:color w:val="000000"/>
              </w:rPr>
              <w:t>природно</w:t>
            </w:r>
            <w:proofErr w:type="spellEnd"/>
            <w:r>
              <w:rPr>
                <w:color w:val="000000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204B" w:rsidTr="00BD204B">
        <w:trPr>
          <w:trHeight w:val="26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Курортная деятельность, 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Санаторная деятельность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204B" w:rsidTr="00BD204B">
        <w:trPr>
          <w:trHeight w:val="28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Ритуальная деятельность (размещение кладбищ, крематориев и мест захоронений, размещение </w:t>
            </w:r>
            <w:proofErr w:type="gramStart"/>
            <w:r>
              <w:rPr>
                <w:color w:val="000000"/>
              </w:rPr>
              <w:t>соответствующий</w:t>
            </w:r>
            <w:proofErr w:type="gramEnd"/>
            <w:r>
              <w:rPr>
                <w:color w:val="000000"/>
              </w:rPr>
              <w:t xml:space="preserve"> культовых сооружений), </w:t>
            </w:r>
          </w:p>
          <w:p w:rsidR="00BD204B" w:rsidRDefault="00BD204B">
            <w:pPr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BD204B" w:rsidTr="00BD204B">
        <w:trPr>
          <w:trHeight w:val="28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обслуживание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D204B" w:rsidTr="00BD204B">
        <w:trPr>
          <w:trHeight w:val="34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Ведение огородничества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D204B" w:rsidTr="00BD204B">
        <w:trPr>
          <w:trHeight w:val="34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Ведение садоводства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BD204B" w:rsidTr="00BD204B">
        <w:trPr>
          <w:gridBefore w:val="1"/>
          <w:wBefore w:w="107" w:type="dxa"/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04B" w:rsidRDefault="00BD204B">
            <w:pPr>
              <w:jc w:val="both"/>
              <w:rPr>
                <w:b/>
                <w:bCs/>
                <w:color w:val="000000"/>
              </w:rPr>
            </w:pPr>
          </w:p>
          <w:p w:rsidR="00BD204B" w:rsidRDefault="00BD204B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2. Раздел</w:t>
            </w:r>
          </w:p>
          <w:p w:rsidR="00BD204B" w:rsidRDefault="00BD204B">
            <w:pPr>
              <w:rPr>
                <w:color w:val="000000"/>
              </w:rPr>
            </w:pPr>
          </w:p>
        </w:tc>
      </w:tr>
      <w:tr w:rsidR="00BD204B" w:rsidTr="00BD204B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BD204B" w:rsidRDefault="00BD204B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Разрешенное использование земельных участков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pStyle w:val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Ставка арендной платы в рублях за кв. м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04B" w:rsidTr="00BD204B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pStyle w:val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D204B" w:rsidTr="00BD204B">
        <w:trPr>
          <w:trHeight w:val="27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обслуживание, связь, энергетика:</w:t>
            </w:r>
          </w:p>
          <w:p w:rsidR="00BD204B" w:rsidRDefault="00BD2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объекты связи и электроэнергетики: </w:t>
            </w:r>
          </w:p>
          <w:p w:rsidR="00BD204B" w:rsidRDefault="00BD2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стационарные 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линейные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АТС</w:t>
            </w:r>
          </w:p>
          <w:p w:rsidR="00BD204B" w:rsidRDefault="00BD204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6,5 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BD204B" w:rsidTr="00BD204B">
        <w:trPr>
          <w:trHeight w:val="24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Объекты газоснабжения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BD204B" w:rsidTr="00BD204B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Транспорт:</w:t>
            </w:r>
          </w:p>
          <w:p w:rsidR="00BD204B" w:rsidRDefault="00BD2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железнодорожный </w:t>
            </w:r>
          </w:p>
          <w:p w:rsidR="00BD204B" w:rsidRDefault="00BD2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автомобильный</w:t>
            </w:r>
          </w:p>
          <w:p w:rsidR="00BD204B" w:rsidRDefault="00BD2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водный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tabs>
                <w:tab w:val="left" w:pos="1275"/>
                <w:tab w:val="center" w:pos="14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D204B" w:rsidTr="00BD204B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Склады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Складирование ПГС, песка, щебня и вскрышных пород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BD204B" w:rsidTr="00BD204B">
        <w:trPr>
          <w:trHeight w:val="20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и озеленение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BD204B" w:rsidTr="00BD204B">
        <w:trPr>
          <w:trHeight w:val="20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Противопожарная охранная полоса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</w:tbl>
    <w:p w:rsidR="00BD204B" w:rsidRDefault="00BD204B" w:rsidP="00BD204B">
      <w:pPr>
        <w:jc w:val="both"/>
        <w:rPr>
          <w:b/>
          <w:bCs/>
          <w:color w:val="000000"/>
        </w:rPr>
      </w:pPr>
    </w:p>
    <w:p w:rsidR="00BD204B" w:rsidRDefault="00BD204B" w:rsidP="00BD204B">
      <w:pPr>
        <w:numPr>
          <w:ilvl w:val="0"/>
          <w:numId w:val="50"/>
        </w:numPr>
        <w:jc w:val="both"/>
        <w:rPr>
          <w:b/>
          <w:color w:val="000000"/>
        </w:rPr>
      </w:pPr>
      <w:r>
        <w:rPr>
          <w:b/>
          <w:color w:val="000000"/>
        </w:rPr>
        <w:t>Раздел</w:t>
      </w:r>
    </w:p>
    <w:p w:rsidR="00BD204B" w:rsidRDefault="00BD204B" w:rsidP="00BD204B">
      <w:pPr>
        <w:ind w:left="360"/>
        <w:jc w:val="both"/>
        <w:rPr>
          <w:color w:val="000000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246"/>
        <w:gridCol w:w="3691"/>
      </w:tblGrid>
      <w:tr w:rsidR="00BD204B" w:rsidTr="00BD20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BD204B" w:rsidTr="00BD204B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Растениеводство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</w:tr>
      <w:tr w:rsidR="00BD204B" w:rsidTr="00BD204B">
        <w:trPr>
          <w:trHeight w:val="21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в границах населенных пунктов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BD204B" w:rsidTr="00BD204B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сельскохозяйственного производства (размещение </w:t>
            </w:r>
            <w:proofErr w:type="spellStart"/>
            <w:r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 xml:space="preserve">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в границах населенных пунктов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BD204B" w:rsidTr="00BD204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размещение зданий, сооружений, используемых для содержания и разведения: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в границах населенных пунктов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вне границ населенных пунктов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выпас скота, сенокошение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BD204B" w:rsidTr="00BD204B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Гидротехнические сооружения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204B" w:rsidTr="00BD204B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Воздушный транспорт: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размещение объектов необходимых для взлета и приземления воздушных судов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аэродромы</w:t>
            </w:r>
          </w:p>
          <w:p w:rsidR="00BD204B" w:rsidRDefault="00BD204B">
            <w:pPr>
              <w:rPr>
                <w:color w:val="000000"/>
              </w:rPr>
            </w:pPr>
            <w:r>
              <w:rPr>
                <w:color w:val="000000"/>
              </w:rPr>
              <w:t>- вертолетные площадки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  <w:p w:rsidR="00BD204B" w:rsidRDefault="00BD2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BD204B" w:rsidRDefault="00BD204B" w:rsidP="00BD204B">
      <w:pPr>
        <w:pStyle w:val="afe"/>
        <w:rPr>
          <w:color w:val="000000"/>
          <w:sz w:val="24"/>
          <w:szCs w:val="24"/>
        </w:rPr>
      </w:pPr>
    </w:p>
    <w:p w:rsidR="00BD204B" w:rsidRDefault="00BD204B" w:rsidP="00BD204B">
      <w:pPr>
        <w:pStyle w:val="afe"/>
        <w:rPr>
          <w:color w:val="000000"/>
          <w:sz w:val="24"/>
          <w:szCs w:val="24"/>
        </w:rPr>
      </w:pPr>
    </w:p>
    <w:p w:rsidR="00BD204B" w:rsidRDefault="00BD204B" w:rsidP="00BD204B">
      <w:pPr>
        <w:pStyle w:val="afe"/>
        <w:rPr>
          <w:color w:val="000000"/>
          <w:sz w:val="24"/>
          <w:szCs w:val="24"/>
        </w:rPr>
      </w:pPr>
    </w:p>
    <w:p w:rsidR="00BD204B" w:rsidRDefault="00BD204B" w:rsidP="00BD204B">
      <w:pPr>
        <w:pStyle w:val="afe"/>
        <w:rPr>
          <w:color w:val="000000"/>
          <w:sz w:val="24"/>
          <w:szCs w:val="24"/>
        </w:rPr>
      </w:pPr>
    </w:p>
    <w:p w:rsidR="00BD204B" w:rsidRDefault="00BD204B" w:rsidP="00BD204B">
      <w:pPr>
        <w:pStyle w:val="afe"/>
        <w:rPr>
          <w:color w:val="000000"/>
          <w:sz w:val="24"/>
          <w:szCs w:val="24"/>
        </w:rPr>
      </w:pPr>
    </w:p>
    <w:p w:rsidR="00BD204B" w:rsidRDefault="00BD204B" w:rsidP="00BD204B">
      <w:pPr>
        <w:jc w:val="center"/>
        <w:outlineLvl w:val="0"/>
      </w:pPr>
    </w:p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/>
    <w:p w:rsidR="00BD204B" w:rsidRDefault="00BD204B" w:rsidP="00BD204B">
      <w:bookmarkStart w:id="0" w:name="_GoBack"/>
      <w:bookmarkEnd w:id="0"/>
    </w:p>
    <w:sectPr w:rsidR="00BD204B" w:rsidSect="00C97AA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C2" w:rsidRDefault="00A725C2">
      <w:r>
        <w:separator/>
      </w:r>
    </w:p>
  </w:endnote>
  <w:endnote w:type="continuationSeparator" w:id="0">
    <w:p w:rsidR="00A725C2" w:rsidRDefault="00A7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A725C2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A725C2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C2" w:rsidRDefault="00A725C2">
      <w:r>
        <w:separator/>
      </w:r>
    </w:p>
  </w:footnote>
  <w:footnote w:type="continuationSeparator" w:id="0">
    <w:p w:rsidR="00A725C2" w:rsidRDefault="00A7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037264"/>
      <w:docPartObj>
        <w:docPartGallery w:val="Page Numbers (Top of Page)"/>
        <w:docPartUnique/>
      </w:docPartObj>
    </w:sdtPr>
    <w:sdtEndPr/>
    <w:sdtContent>
      <w:p w:rsidR="00C97AAC" w:rsidRDefault="00C97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57">
          <w:rPr>
            <w:noProof/>
          </w:rPr>
          <w:t>2</w:t>
        </w:r>
        <w:r>
          <w:fldChar w:fldCharType="end"/>
        </w:r>
      </w:p>
    </w:sdtContent>
  </w:sdt>
  <w:p w:rsidR="00C97AAC" w:rsidRDefault="00C97A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AC" w:rsidRDefault="00C97AAC">
    <w:pPr>
      <w:pStyle w:val="ad"/>
      <w:jc w:val="center"/>
    </w:pPr>
  </w:p>
  <w:p w:rsidR="00C97AAC" w:rsidRDefault="00C97A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9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2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7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9D0E65"/>
    <w:multiLevelType w:val="hybridMultilevel"/>
    <w:tmpl w:val="FEF8136C"/>
    <w:lvl w:ilvl="0" w:tplc="C44405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2"/>
  </w:num>
  <w:num w:numId="8">
    <w:abstractNumId w:val="1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5"/>
  </w:num>
  <w:num w:numId="12">
    <w:abstractNumId w:val="34"/>
  </w:num>
  <w:num w:numId="13">
    <w:abstractNumId w:val="14"/>
  </w:num>
  <w:num w:numId="14">
    <w:abstractNumId w:val="8"/>
  </w:num>
  <w:num w:numId="15">
    <w:abstractNumId w:val="22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6"/>
  </w:num>
  <w:num w:numId="19">
    <w:abstractNumId w:val="33"/>
  </w:num>
  <w:num w:numId="20">
    <w:abstractNumId w:val="25"/>
  </w:num>
  <w:num w:numId="21">
    <w:abstractNumId w:val="4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2"/>
  </w:num>
  <w:num w:numId="25">
    <w:abstractNumId w:val="2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8"/>
  </w:num>
  <w:num w:numId="30">
    <w:abstractNumId w:val="29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33">
    <w:abstractNumId w:val="31"/>
  </w:num>
  <w:num w:numId="34">
    <w:abstractNumId w:val="11"/>
  </w:num>
  <w:num w:numId="35">
    <w:abstractNumId w:val="12"/>
  </w:num>
  <w:num w:numId="36">
    <w:abstractNumId w:val="15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9"/>
  </w:num>
  <w:num w:numId="46">
    <w:abstractNumId w:val="17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3DBB"/>
    <w:rsid w:val="000440A2"/>
    <w:rsid w:val="00047E5A"/>
    <w:rsid w:val="00051D48"/>
    <w:rsid w:val="00056CA5"/>
    <w:rsid w:val="00065B4D"/>
    <w:rsid w:val="00075D85"/>
    <w:rsid w:val="00090B24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638C"/>
    <w:rsid w:val="00137730"/>
    <w:rsid w:val="00143A54"/>
    <w:rsid w:val="001442BB"/>
    <w:rsid w:val="001472F0"/>
    <w:rsid w:val="001477F6"/>
    <w:rsid w:val="00161044"/>
    <w:rsid w:val="00163C8C"/>
    <w:rsid w:val="001817ED"/>
    <w:rsid w:val="00185532"/>
    <w:rsid w:val="001967DE"/>
    <w:rsid w:val="001A055C"/>
    <w:rsid w:val="001A17BE"/>
    <w:rsid w:val="001B25B6"/>
    <w:rsid w:val="001B650E"/>
    <w:rsid w:val="001B796E"/>
    <w:rsid w:val="001C253C"/>
    <w:rsid w:val="001D3C14"/>
    <w:rsid w:val="001D4057"/>
    <w:rsid w:val="001F23A3"/>
    <w:rsid w:val="002058BF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0C42"/>
    <w:rsid w:val="00315335"/>
    <w:rsid w:val="00315824"/>
    <w:rsid w:val="00321797"/>
    <w:rsid w:val="00350027"/>
    <w:rsid w:val="0035280D"/>
    <w:rsid w:val="00372FA7"/>
    <w:rsid w:val="0038589F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A04FA"/>
    <w:rsid w:val="004C274C"/>
    <w:rsid w:val="004C4EAB"/>
    <w:rsid w:val="004D1E01"/>
    <w:rsid w:val="004D6349"/>
    <w:rsid w:val="004D695B"/>
    <w:rsid w:val="004E0A6C"/>
    <w:rsid w:val="005149A5"/>
    <w:rsid w:val="00527551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073D9"/>
    <w:rsid w:val="00627AE0"/>
    <w:rsid w:val="006352B3"/>
    <w:rsid w:val="00636D74"/>
    <w:rsid w:val="00650165"/>
    <w:rsid w:val="00650B5E"/>
    <w:rsid w:val="00653B64"/>
    <w:rsid w:val="006759FE"/>
    <w:rsid w:val="0068579B"/>
    <w:rsid w:val="00685BE8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4782F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86458"/>
    <w:rsid w:val="00891F59"/>
    <w:rsid w:val="00893F22"/>
    <w:rsid w:val="00897405"/>
    <w:rsid w:val="008A53D0"/>
    <w:rsid w:val="008A6351"/>
    <w:rsid w:val="008B27E2"/>
    <w:rsid w:val="008B289E"/>
    <w:rsid w:val="008B5F64"/>
    <w:rsid w:val="008D0E17"/>
    <w:rsid w:val="008D22DA"/>
    <w:rsid w:val="008D7A39"/>
    <w:rsid w:val="008F6A85"/>
    <w:rsid w:val="00902D8E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25C2"/>
    <w:rsid w:val="00A7351E"/>
    <w:rsid w:val="00A80284"/>
    <w:rsid w:val="00A91C90"/>
    <w:rsid w:val="00A92EBE"/>
    <w:rsid w:val="00A93447"/>
    <w:rsid w:val="00A93913"/>
    <w:rsid w:val="00AA63DB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204B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97AAC"/>
    <w:rsid w:val="00CB531F"/>
    <w:rsid w:val="00CC5001"/>
    <w:rsid w:val="00CD4A50"/>
    <w:rsid w:val="00CE11ED"/>
    <w:rsid w:val="00CE227D"/>
    <w:rsid w:val="00D01ECA"/>
    <w:rsid w:val="00D033A1"/>
    <w:rsid w:val="00D15D9C"/>
    <w:rsid w:val="00D22566"/>
    <w:rsid w:val="00D36AC8"/>
    <w:rsid w:val="00D37984"/>
    <w:rsid w:val="00D41A70"/>
    <w:rsid w:val="00D42436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97B78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46A0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A3067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2909"/>
    <w:rsid w:val="00F85E9E"/>
    <w:rsid w:val="00F93E26"/>
    <w:rsid w:val="00FA49D0"/>
    <w:rsid w:val="00FA51AE"/>
    <w:rsid w:val="00FD2EFA"/>
    <w:rsid w:val="00FD6197"/>
    <w:rsid w:val="00FE0C2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F76DEC75234A7581B993844BD7D805724B90C6C82A20D870732C84A7F66F5247C4AA12D2A07A4C6177F7129D9E3ED9CB22EB6FC6z7LC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9F76DEC75234A7581B993844BD7D805724B90C6C82A20D870732C84A7F66F5247C4AA12D2AF7A4C6177F7129D9E3ED9CB22EB6FC6z7L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F76DEC75234A7581B993844BD7D805724B90C6C82A20D870732C84A7F66F5247C4AA1BD8AE76136462E64A919827C6C83EF76DC774z9L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64BB-5026-4F45-8FCE-B74299CB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2334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МУНИЦИПАЛЬНОЕ  ОБРАЗОВАНИЕ</vt:lpstr>
      <vt:lpstr>Приложение к постановлению</vt:lpstr>
      <vt:lpstr>Администрации Турунтаевского сельског</vt:lpstr>
      <vt:lpstr>от 26.01.2021 № 3</vt:lpstr>
      <vt:lpstr/>
      <vt:lpstr/>
      <vt:lpstr/>
      <vt:lpstr/>
      <vt:lpstr/>
      <vt:lpstr/>
    </vt:vector>
  </TitlesOfParts>
  <Company/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2020-12-10T03:08:00Z</cp:lastPrinted>
  <dcterms:created xsi:type="dcterms:W3CDTF">2021-01-26T04:00:00Z</dcterms:created>
  <dcterms:modified xsi:type="dcterms:W3CDTF">2021-01-26T04:00:00Z</dcterms:modified>
</cp:coreProperties>
</file>