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46" w:rsidRPr="008F47A5" w:rsidRDefault="00416203" w:rsidP="008F47A5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МУНИЦИПАЛЬНЕ ОБРАЗОВАНИЕ</w:t>
      </w:r>
    </w:p>
    <w:p w:rsidR="00534046" w:rsidRPr="008F47A5" w:rsidRDefault="00416203" w:rsidP="008F47A5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34046" w:rsidRPr="008F47A5">
        <w:rPr>
          <w:rFonts w:ascii="Times New Roman" w:hAnsi="Times New Roman" w:cs="Times New Roman"/>
          <w:b/>
          <w:sz w:val="24"/>
          <w:szCs w:val="24"/>
        </w:rPr>
        <w:t>ТОМСКИЙ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34046" w:rsidRPr="008F47A5" w:rsidRDefault="00416203" w:rsidP="008F47A5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34046" w:rsidRPr="008F47A5">
        <w:rPr>
          <w:rFonts w:ascii="Times New Roman" w:hAnsi="Times New Roman" w:cs="Times New Roman"/>
          <w:b/>
          <w:sz w:val="24"/>
          <w:szCs w:val="24"/>
        </w:rPr>
        <w:t>ТУРУНТАЕВСКОГО СЕЛЬСКОГО ПОСЕЛЕНИЯ</w:t>
      </w:r>
    </w:p>
    <w:p w:rsidR="00534046" w:rsidRDefault="00416203" w:rsidP="00534046">
      <w:pPr>
        <w:pStyle w:val="20"/>
        <w:shd w:val="clear" w:color="auto" w:fill="auto"/>
        <w:spacing w:before="0" w:after="257" w:line="240" w:lineRule="exact"/>
        <w:ind w:left="29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</w:t>
      </w:r>
    </w:p>
    <w:p w:rsidR="00BD0D4C" w:rsidRDefault="00BD0D4C" w:rsidP="00534046">
      <w:pPr>
        <w:pStyle w:val="20"/>
        <w:shd w:val="clear" w:color="auto" w:fill="auto"/>
        <w:spacing w:before="0" w:after="257" w:line="240" w:lineRule="exact"/>
        <w:ind w:left="2920"/>
        <w:jc w:val="left"/>
        <w:rPr>
          <w:color w:val="000000"/>
          <w:sz w:val="24"/>
          <w:szCs w:val="24"/>
        </w:rPr>
      </w:pPr>
    </w:p>
    <w:p w:rsidR="00416203" w:rsidRPr="00534046" w:rsidRDefault="00B52935" w:rsidP="00416203">
      <w:pPr>
        <w:pStyle w:val="20"/>
        <w:shd w:val="clear" w:color="auto" w:fill="auto"/>
        <w:tabs>
          <w:tab w:val="left" w:pos="6525"/>
        </w:tabs>
        <w:spacing w:before="0" w:after="257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90468D">
        <w:rPr>
          <w:sz w:val="24"/>
          <w:szCs w:val="24"/>
        </w:rPr>
        <w:t>26</w:t>
      </w:r>
      <w:r w:rsidR="00416203">
        <w:rPr>
          <w:sz w:val="24"/>
          <w:szCs w:val="24"/>
        </w:rPr>
        <w:t xml:space="preserve"> » </w:t>
      </w:r>
      <w:r w:rsidR="00961146">
        <w:rPr>
          <w:sz w:val="24"/>
          <w:szCs w:val="24"/>
        </w:rPr>
        <w:t>июля 2006 г.</w:t>
      </w:r>
      <w:r w:rsidR="00961146">
        <w:rPr>
          <w:sz w:val="24"/>
          <w:szCs w:val="24"/>
        </w:rPr>
        <w:tab/>
      </w:r>
      <w:r w:rsidR="00DF5DCB">
        <w:rPr>
          <w:sz w:val="24"/>
          <w:szCs w:val="24"/>
        </w:rPr>
        <w:t xml:space="preserve">              </w:t>
      </w:r>
      <w:bookmarkStart w:id="0" w:name="_GoBack"/>
      <w:bookmarkEnd w:id="0"/>
      <w:r w:rsidR="00961146">
        <w:rPr>
          <w:sz w:val="24"/>
          <w:szCs w:val="24"/>
        </w:rPr>
        <w:t>№ 59</w:t>
      </w:r>
    </w:p>
    <w:p w:rsidR="00BD0D4C" w:rsidRDefault="00BD0D4C" w:rsidP="00BD0D4C">
      <w:pPr>
        <w:pStyle w:val="1"/>
        <w:shd w:val="clear" w:color="auto" w:fill="auto"/>
        <w:tabs>
          <w:tab w:val="left" w:pos="3195"/>
        </w:tabs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с. Турунтаево</w:t>
      </w:r>
    </w:p>
    <w:p w:rsidR="00B52935" w:rsidRDefault="00B52935" w:rsidP="00BD0D4C">
      <w:pPr>
        <w:pStyle w:val="1"/>
        <w:shd w:val="clear" w:color="auto" w:fill="auto"/>
        <w:tabs>
          <w:tab w:val="left" w:pos="3195"/>
        </w:tabs>
        <w:spacing w:after="0" w:line="278" w:lineRule="exact"/>
        <w:ind w:left="40" w:right="1400"/>
        <w:rPr>
          <w:color w:val="000000"/>
          <w:sz w:val="24"/>
          <w:szCs w:val="24"/>
        </w:rPr>
      </w:pPr>
    </w:p>
    <w:p w:rsidR="00534046" w:rsidRDefault="00961146" w:rsidP="00534046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передаче полномочий учредителя</w:t>
      </w:r>
      <w:r w:rsidR="00B52935">
        <w:rPr>
          <w:color w:val="000000"/>
          <w:sz w:val="24"/>
          <w:szCs w:val="24"/>
        </w:rPr>
        <w:t xml:space="preserve"> </w:t>
      </w:r>
    </w:p>
    <w:p w:rsidR="0090468D" w:rsidRDefault="0090468D" w:rsidP="00534046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учреждения</w:t>
      </w:r>
    </w:p>
    <w:p w:rsidR="0090468D" w:rsidRPr="00534046" w:rsidRDefault="00961146" w:rsidP="00534046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90468D">
        <w:rPr>
          <w:color w:val="000000"/>
          <w:sz w:val="24"/>
          <w:szCs w:val="24"/>
        </w:rPr>
        <w:t>Дом</w:t>
      </w:r>
      <w:r>
        <w:rPr>
          <w:color w:val="000000"/>
          <w:sz w:val="24"/>
          <w:szCs w:val="24"/>
        </w:rPr>
        <w:t xml:space="preserve"> культуры с. </w:t>
      </w:r>
      <w:proofErr w:type="spellStart"/>
      <w:r>
        <w:rPr>
          <w:color w:val="000000"/>
          <w:sz w:val="24"/>
          <w:szCs w:val="24"/>
        </w:rPr>
        <w:t>Новоархангельское</w:t>
      </w:r>
      <w:proofErr w:type="spellEnd"/>
      <w:r>
        <w:rPr>
          <w:color w:val="000000"/>
          <w:sz w:val="24"/>
          <w:szCs w:val="24"/>
        </w:rPr>
        <w:t>»</w:t>
      </w:r>
    </w:p>
    <w:p w:rsidR="00534046" w:rsidRPr="00534046" w:rsidRDefault="00534046" w:rsidP="00534046">
      <w:pPr>
        <w:pStyle w:val="1"/>
        <w:shd w:val="clear" w:color="auto" w:fill="auto"/>
        <w:spacing w:after="0" w:line="278" w:lineRule="exact"/>
        <w:ind w:left="40" w:right="1400"/>
        <w:rPr>
          <w:sz w:val="24"/>
          <w:szCs w:val="24"/>
        </w:rPr>
      </w:pPr>
    </w:p>
    <w:p w:rsidR="00961146" w:rsidRDefault="0090468D" w:rsidP="00534046">
      <w:pPr>
        <w:pStyle w:val="1"/>
        <w:shd w:val="clear" w:color="auto" w:fill="auto"/>
        <w:spacing w:after="258" w:line="210" w:lineRule="exact"/>
        <w:ind w:lef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исполнение Постановления </w:t>
      </w:r>
      <w:r w:rsidR="00961146">
        <w:rPr>
          <w:color w:val="000000"/>
          <w:sz w:val="24"/>
          <w:szCs w:val="24"/>
        </w:rPr>
        <w:t xml:space="preserve">Главы Томского района (Главы Администрации) </w:t>
      </w:r>
      <w:r>
        <w:rPr>
          <w:color w:val="000000"/>
          <w:sz w:val="24"/>
          <w:szCs w:val="24"/>
        </w:rPr>
        <w:t>от 21.7.</w:t>
      </w:r>
      <w:r w:rsidR="00961146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2006</w:t>
      </w:r>
      <w:r w:rsidR="009611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 w:rsidR="00961146">
        <w:rPr>
          <w:color w:val="000000"/>
          <w:sz w:val="24"/>
          <w:szCs w:val="24"/>
        </w:rPr>
        <w:t>. № 278</w:t>
      </w:r>
      <w:r>
        <w:rPr>
          <w:color w:val="000000"/>
          <w:sz w:val="24"/>
          <w:szCs w:val="24"/>
        </w:rPr>
        <w:t xml:space="preserve"> </w:t>
      </w:r>
    </w:p>
    <w:p w:rsidR="00416203" w:rsidRDefault="00416203" w:rsidP="00534046">
      <w:pPr>
        <w:pStyle w:val="1"/>
        <w:shd w:val="clear" w:color="auto" w:fill="auto"/>
        <w:spacing w:after="258" w:line="210" w:lineRule="exact"/>
        <w:ind w:lef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ПОСТАНОВЛЯЮ:</w:t>
      </w:r>
    </w:p>
    <w:p w:rsidR="00961146" w:rsidRPr="00534046" w:rsidRDefault="0090468D" w:rsidP="00DF5DCB">
      <w:pPr>
        <w:pStyle w:val="1"/>
        <w:shd w:val="clear" w:color="auto" w:fill="auto"/>
        <w:tabs>
          <w:tab w:val="left" w:pos="9355"/>
        </w:tabs>
        <w:spacing w:after="0" w:line="278" w:lineRule="exact"/>
        <w:ind w:left="40"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961146" w:rsidRPr="00961146">
        <w:rPr>
          <w:color w:val="000000"/>
          <w:sz w:val="24"/>
          <w:szCs w:val="24"/>
        </w:rPr>
        <w:t xml:space="preserve"> </w:t>
      </w:r>
      <w:r w:rsidR="00961146">
        <w:rPr>
          <w:color w:val="000000"/>
          <w:sz w:val="24"/>
          <w:szCs w:val="24"/>
        </w:rPr>
        <w:t>П</w:t>
      </w:r>
      <w:r w:rsidR="00961146">
        <w:rPr>
          <w:color w:val="000000"/>
          <w:sz w:val="24"/>
          <w:szCs w:val="24"/>
        </w:rPr>
        <w:t>ере</w:t>
      </w:r>
      <w:r w:rsidR="00961146">
        <w:rPr>
          <w:color w:val="000000"/>
          <w:sz w:val="24"/>
          <w:szCs w:val="24"/>
        </w:rPr>
        <w:t>дать полномочия</w:t>
      </w:r>
      <w:r w:rsidR="00961146">
        <w:rPr>
          <w:color w:val="000000"/>
          <w:sz w:val="24"/>
          <w:szCs w:val="24"/>
        </w:rPr>
        <w:t xml:space="preserve"> учредителя муниципального </w:t>
      </w:r>
      <w:r w:rsidR="00961146">
        <w:rPr>
          <w:color w:val="000000"/>
          <w:sz w:val="24"/>
          <w:szCs w:val="24"/>
        </w:rPr>
        <w:t xml:space="preserve">учреждения </w:t>
      </w:r>
      <w:r w:rsidR="00961146">
        <w:rPr>
          <w:color w:val="000000"/>
          <w:sz w:val="24"/>
          <w:szCs w:val="24"/>
        </w:rPr>
        <w:t>«</w:t>
      </w:r>
      <w:r w:rsidR="00DF5DCB">
        <w:rPr>
          <w:color w:val="000000"/>
          <w:sz w:val="24"/>
          <w:szCs w:val="24"/>
        </w:rPr>
        <w:t xml:space="preserve">Дом </w:t>
      </w:r>
      <w:r w:rsidR="00961146">
        <w:rPr>
          <w:color w:val="000000"/>
          <w:sz w:val="24"/>
          <w:szCs w:val="24"/>
        </w:rPr>
        <w:t xml:space="preserve">культуры с. </w:t>
      </w:r>
      <w:proofErr w:type="spellStart"/>
      <w:r w:rsidR="00961146">
        <w:rPr>
          <w:color w:val="000000"/>
          <w:sz w:val="24"/>
          <w:szCs w:val="24"/>
        </w:rPr>
        <w:t>Новоархангельское</w:t>
      </w:r>
      <w:proofErr w:type="spellEnd"/>
      <w:r w:rsidR="00961146">
        <w:rPr>
          <w:color w:val="000000"/>
          <w:sz w:val="24"/>
          <w:szCs w:val="24"/>
        </w:rPr>
        <w:t>»</w:t>
      </w:r>
      <w:r w:rsidR="00DF5DCB">
        <w:rPr>
          <w:color w:val="000000"/>
          <w:sz w:val="24"/>
          <w:szCs w:val="24"/>
        </w:rPr>
        <w:t xml:space="preserve"> Администрации </w:t>
      </w:r>
      <w:proofErr w:type="spellStart"/>
      <w:r w:rsidR="00DF5DCB">
        <w:rPr>
          <w:color w:val="000000"/>
          <w:sz w:val="24"/>
          <w:szCs w:val="24"/>
        </w:rPr>
        <w:t>Турунтаевского</w:t>
      </w:r>
      <w:proofErr w:type="spellEnd"/>
      <w:r w:rsidR="00DF5DCB">
        <w:rPr>
          <w:color w:val="000000"/>
          <w:sz w:val="24"/>
          <w:szCs w:val="24"/>
        </w:rPr>
        <w:t xml:space="preserve"> сельского поселения.</w:t>
      </w:r>
    </w:p>
    <w:p w:rsidR="0090468D" w:rsidRDefault="0090468D" w:rsidP="0090468D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</w:p>
    <w:p w:rsidR="0090468D" w:rsidRPr="00534046" w:rsidRDefault="0090468D" w:rsidP="00DF5DCB">
      <w:pPr>
        <w:pStyle w:val="1"/>
        <w:shd w:val="clear" w:color="auto" w:fill="auto"/>
        <w:spacing w:after="0" w:line="278" w:lineRule="exact"/>
        <w:ind w:left="40" w:right="-1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Директору </w:t>
      </w:r>
      <w:r w:rsidR="00DF5DCB">
        <w:rPr>
          <w:color w:val="000000"/>
          <w:sz w:val="24"/>
          <w:szCs w:val="24"/>
        </w:rPr>
        <w:t xml:space="preserve">муниципального учреждения «Дом </w:t>
      </w:r>
      <w:r w:rsidR="00DF5DCB">
        <w:rPr>
          <w:color w:val="000000"/>
          <w:sz w:val="24"/>
          <w:szCs w:val="24"/>
        </w:rPr>
        <w:t xml:space="preserve">культуры с. </w:t>
      </w:r>
      <w:proofErr w:type="spellStart"/>
      <w:r w:rsidR="00DF5DCB">
        <w:rPr>
          <w:color w:val="000000"/>
          <w:sz w:val="24"/>
          <w:szCs w:val="24"/>
        </w:rPr>
        <w:t>Новоархангельское</w:t>
      </w:r>
      <w:proofErr w:type="spellEnd"/>
      <w:r w:rsidR="00DF5DCB">
        <w:rPr>
          <w:color w:val="000000"/>
          <w:sz w:val="24"/>
          <w:szCs w:val="24"/>
        </w:rPr>
        <w:t>»</w:t>
      </w:r>
      <w:r w:rsidR="00DF5DCB">
        <w:rPr>
          <w:color w:val="000000"/>
          <w:sz w:val="24"/>
          <w:szCs w:val="24"/>
        </w:rPr>
        <w:t xml:space="preserve"> в срок до 31.07.2006 г. привести</w:t>
      </w:r>
      <w:r>
        <w:rPr>
          <w:color w:val="000000"/>
          <w:sz w:val="24"/>
          <w:szCs w:val="24"/>
        </w:rPr>
        <w:t xml:space="preserve"> Устав </w:t>
      </w:r>
      <w:r w:rsidR="00DF5DCB">
        <w:rPr>
          <w:color w:val="000000"/>
          <w:sz w:val="24"/>
          <w:szCs w:val="24"/>
        </w:rPr>
        <w:t>учреждения в соответствие с настоящим постановлением.</w:t>
      </w:r>
    </w:p>
    <w:p w:rsidR="00BD0D4C" w:rsidRPr="00534046" w:rsidRDefault="00BD0D4C" w:rsidP="00B52935">
      <w:pPr>
        <w:pStyle w:val="1"/>
        <w:shd w:val="clear" w:color="auto" w:fill="auto"/>
        <w:spacing w:after="258" w:line="210" w:lineRule="exact"/>
        <w:jc w:val="both"/>
        <w:rPr>
          <w:sz w:val="24"/>
          <w:szCs w:val="24"/>
        </w:rPr>
      </w:pPr>
    </w:p>
    <w:p w:rsidR="00D6522E" w:rsidRDefault="00BD0D4C" w:rsidP="00D65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BD0D4C" w:rsidRPr="00D6522E" w:rsidRDefault="00BD0D4C" w:rsidP="00D65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В.П. Ефремов</w:t>
      </w: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к решению </w:t>
      </w:r>
    </w:p>
    <w:p w:rsidR="00D6522E" w:rsidRDefault="00D6522E" w:rsidP="00D6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6522E" w:rsidRDefault="00D6522E" w:rsidP="00D6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12/4 от 26.04.2014 года</w:t>
      </w:r>
    </w:p>
    <w:p w:rsidR="00D6522E" w:rsidRDefault="00D6522E" w:rsidP="00D6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beforeAutospacing="1" w:after="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Совет  поселения образует комитеты по основным направлениям своей деятельности. 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Комитеты являются постоянно действующими органами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формируются на срок полномочий Совета  и ему  подотчетны.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составе Совета  образуется  два комитета – социально-экономический и </w:t>
      </w:r>
      <w:proofErr w:type="spell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правовой. 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Комитеты состоят из  депутатов Совета  (по 5 депутатов в каждом комитете), изъявивших желание работать в их составе. Каждый депутат Совета обязан быть членом одного из комитетов. Депутат может быть членом только одного комитета.  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Комитет возглавляет председатель, избираемый из числа членов комитета. Кандидатура на должность председателя может быть выдвинута депутатами, группой депутатов или  самовыдвижением.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Численный и списочный состав комитетов, а также кандидатуры их  председателей  утверждаются  решением Совета простым большинством голосов от  установленного числа депутатов.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Заместители председателей комитетов избираются простым большинством голосов на заседании комитетов из  их  состава.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Председатели и заместитель председателя комитета занимают свои должности на непостоянной основе.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Совет вправе  вносить изменения в состав комитетов  на своем  заседании  на основании заявлений депутатов. 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Депутат Совета, являющийся членом комитета, после прекращения своих полномочий  депутата Совета,  выбывает из состава комитета без принятия соответствующего решения Советом.     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 комитетов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tabs>
          <w:tab w:val="num" w:pos="-142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Полномочия социально-экономического комитета:  </w:t>
      </w:r>
    </w:p>
    <w:p w:rsidR="00D6522E" w:rsidRPr="00D6522E" w:rsidRDefault="00D6522E" w:rsidP="00D6522E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рассмотрение проектов бюджета, решений о внесении изменений и дополнений в бюджет, отчетов о его  исполнении;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льгот  по местным налогам и сборам;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актов проверок финансово-хозяйственной деятельности органов местного самоуправления, муниципальных предприятий и учреждений;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обращений и заявлений граждан, касающихся  составления бюджета и других финансовых вопросов;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поручительств администрации поселения  по обязательствам юридических и физических лиц;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планов и программ социально-экономического развития  поселения, отчетов об их выполнении;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согласование  продажи, иного отчуждения муниципального жилья;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ликвидации и реорганизации  социальных объектов;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 должностных лиц администрации поселения в сфере социально-экономических отношений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 наименований социальным объектам;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наказами избирателей;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органами общественного самоуправления;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вопросов на рассмотрение Совета  по организации деятельности  социальных служб, предприятий, организаций.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других вопросов, связанных с бюджетом, финансами, экономической  и социальной политикой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6522E" w:rsidRPr="00D6522E" w:rsidRDefault="00D6522E" w:rsidP="00D6522E">
      <w:pPr>
        <w:tabs>
          <w:tab w:val="num" w:pos="-142"/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Полномочия контрольно-правового комитета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Устав и Регламент Совета: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нормативно-правовых актов Совета и внесение в них изменений и дополнений;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толкование  нормативно-правовых актов, принятых Советом;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нормативно-правовых актов Совета;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законодательных инициатив от имени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Думу Томского района;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жалоб, заявлений и обращений граждан, касающихся  принятия, исполнения и </w:t>
      </w: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нормативно-правовых актов;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проектов решений, связанных с организацией и проведением выборов различного уровня;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 для рассмотрения на собраниях Совета вопросов </w:t>
      </w: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органов и должностных лиц местного самоуправления.</w:t>
      </w:r>
    </w:p>
    <w:p w:rsidR="00D6522E" w:rsidRPr="00D6522E" w:rsidRDefault="009B2A86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6522E"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Комитеты в рамках предоставленных им полномочий осуществляют: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 предварительное рассмотрение проектов решений и нормативно-правовых актов (общеобязательных правил), целевых программ;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поступивших в комитет обращений граждан, предприятий, организаций и учреждений;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слушания на своих заседаниях сообщений и докладов должностных лиц администрации, руководителей предприятий, учреждений, организаций, расположенных на территории поселения;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заключений по вопросам, в рассмотрении которых он принимал участие;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-  контроль  исполнения  решений  Совета  по предметам своего ведения;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 рассмотрение  иных  вопросов, отнесенных  Советом  к  ведению комитета.  </w:t>
      </w:r>
    </w:p>
    <w:p w:rsidR="00D6522E" w:rsidRPr="00D6522E" w:rsidRDefault="009B2A86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6522E"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Для подготовки отдельных вопросов комитет может создавать рабочие группы из числа членов данного комитета.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 комитета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Заседание комитета проводится согласно утвержденному графику, но не реже одного раза  в месяц.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Внеочередные заседания комитета  созываются председателем комитета по своей инициативе, либо по инициативе не менее трех членов комитета.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Заседание считается правомочным, если на нем присутствует более половины  установленного состава комитета.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Решения комитета принимаются простым большинством голосов.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возможно принятие решения комитета путем проведения опроса (без проведения заседания) с последующим подтверждением принятого решения на очередном заседании комитета.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Решения комитета подписываются председателем комитета. </w:t>
      </w: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20. Протокол заседания комитета  ведёт секретарь – депутат, являющийся членом  комитета, избираемый на его первом заседании  простым большинством голосов.</w:t>
      </w:r>
    </w:p>
    <w:p w:rsidR="00D6522E" w:rsidRPr="00D6522E" w:rsidRDefault="009B2A86" w:rsidP="009B2A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6522E"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 случае отсутствия на заседании председателя (его заместителя) и секретаря (либо  одного из них)  заседание открывает  старейший по возрасту депутат, протокол подписывают избранные  на заседании председательствующий и секретарь. </w:t>
      </w: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22. Заседания комитетов являются, как правило, открытыми. В заседаниях комитетов с правом совещательного голоса могут участвовать Глава поселения, Глава администрации или их представители, депутаты Совета, не являющиеся членами данного комитета, представители государственных органов и органов местного самоуправления, общественных объединений, специалисты, эксперты,   руководители органов территориального общественного самоуправления, заинтересованные граждане.   Присутствующие лица  с разрешения председательствующего имеют  право выступления с изложением своего мнения по обсуждаемым вопросам. 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Комитет в рамках своей компетенции и в установленном порядке вправе запрашивать материалы и документы, необходимые для его деятельности. Все муниципальные, государственные и общественные организации, учреждения, предприятия, независимо от форм собственности, и должностные лица обязаны предоставить комитетам  запрашиваемые  ими материалы и документы.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 вопросу, выносимому на рассмотрение Совета, комитет готовит проект решения,  нормативного документа, определяет докладчика.</w:t>
      </w: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Протокол заседания  комитета</w:t>
      </w: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6522E" w:rsidRPr="00D6522E" w:rsidRDefault="009B2A86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</w:t>
      </w:r>
      <w:r w:rsidR="00D6522E"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25.  В протоколе заседания комитета отражаются следующие данные: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1) порядковый номер, дата, время и место проведения заседания комитета;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2)  фамилии, с указанием инициалов депутатов, присутствующих и отсутствующих на заседании комитета;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3)  фамилии, инициалы, должности приглашённых лиц;</w:t>
      </w:r>
    </w:p>
    <w:p w:rsidR="00D6522E" w:rsidRPr="00D6522E" w:rsidRDefault="00D6522E" w:rsidP="00D6522E">
      <w:pPr>
        <w:numPr>
          <w:ilvl w:val="0"/>
          <w:numId w:val="2"/>
        </w:numPr>
        <w:tabs>
          <w:tab w:val="clear" w:pos="1071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инициалы, должности присутствующих лиц;</w:t>
      </w:r>
    </w:p>
    <w:p w:rsidR="00D6522E" w:rsidRPr="00D6522E" w:rsidRDefault="00D6522E" w:rsidP="00D6522E">
      <w:pPr>
        <w:numPr>
          <w:ilvl w:val="0"/>
          <w:numId w:val="2"/>
        </w:numPr>
        <w:tabs>
          <w:tab w:val="clear" w:pos="1071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повестка заседания;</w:t>
      </w:r>
    </w:p>
    <w:p w:rsidR="00D6522E" w:rsidRPr="00D6522E" w:rsidRDefault="00D6522E" w:rsidP="00D6522E">
      <w:pPr>
        <w:numPr>
          <w:ilvl w:val="0"/>
          <w:numId w:val="2"/>
        </w:numPr>
        <w:tabs>
          <w:tab w:val="clear" w:pos="1071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краткие тексты выступлений;</w:t>
      </w:r>
    </w:p>
    <w:p w:rsidR="00D6522E" w:rsidRPr="00D6522E" w:rsidRDefault="00D6522E" w:rsidP="00D6522E">
      <w:pPr>
        <w:numPr>
          <w:ilvl w:val="0"/>
          <w:numId w:val="2"/>
        </w:numPr>
        <w:tabs>
          <w:tab w:val="clear" w:pos="1071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принятые решения;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8) заявления депутатов, приглашённых и присутствующих на заседании комитета, внесённые в протокол по их просьбе.</w:t>
      </w:r>
    </w:p>
    <w:p w:rsidR="00D6522E" w:rsidRPr="00D6522E" w:rsidRDefault="00D6522E" w:rsidP="00D6522E">
      <w:p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Протокол заседания комитета подписывается его председателем и секретарём. </w:t>
      </w:r>
    </w:p>
    <w:p w:rsidR="00D6522E" w:rsidRPr="00D6522E" w:rsidRDefault="00D6522E" w:rsidP="00D6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Совместные заседания комитетов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Совместные заседания комитетов проводятся по инициативе председателя одного из комитетов, председателя Совета или  группы депутатов в количестве не менее пяти  человек.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Ведет совместное заседание  председатель одного из комитетов по договоренности между ними.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Заседание считается правомочным, если на нем присутствует более половины состава каждого комитета.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Решения на совместных заседаниях принимаются простым большинством голосов каждого комитета.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Решения подписываются председателями и секретарями комитетов.</w:t>
      </w:r>
    </w:p>
    <w:p w:rsidR="00D6522E" w:rsidRPr="00D6522E" w:rsidRDefault="00D6522E" w:rsidP="009B2A8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9B2A8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 председателя  комитета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Председатель комитета, а в его отсутствие - заместитель председателя: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поддерживает постоянную связь с председателем Совета, его заместителем, депутатами;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несет персональную ответственность за организацию работы и деятельности комитета перед Советом;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получает под роспись поступающие в комитет документы </w:t>
      </w: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поступления документ считается принятым комитетом к рассмотрению);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созывает заседания комитета;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подготовку вопросов, выносимых на заседания, и направление членам комитета необходимых для работы документов;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председательствует на заседаниях;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приглашает для участия в заседаниях комитета и дачи разъяснений представителей муниципальных, государственных и общественных организаций, предприятий, учреждений, а также ученых, специалистов, экспертов;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выполнение поручений комитета его членами.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решения комитета;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организацию работы комитета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-  представляет на собрании Совета отчет о деятельности комитета  в конце календарного года;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- выполняет иные обязанности в соответствии с решениями Совета и его Регламентом.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33. Члены комитета могут выразить председателю недоверие квалифицированным большинством голосов (не менее 2/3 от общего числа членов комитета). Такое решение является основанием для постановки вопроса о переизбрании председателя  комитета.</w:t>
      </w: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члена  комитета</w:t>
      </w: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34. Член комитета обязан присутствовать на заседаниях комитета и принимать участие в его работе.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присутствовать он обязан  известить об этом председателя не позднее, чем за сутки  до  заседания.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35.  Член комитета вправе: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и замечания по повестке дня, по порядку рассмотрения и существу обсуждаемых вопросов;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вопросы и обращаться с предложениями и замечаниями к докладчику, председательствующему, депутатам и приглашенным лицам;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прениях;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с обоснованием своих предложений и по мотивам голосования;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справки.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36. Член комитета, мнение и предложения которого не получили поддержку комитета, может выступать с изложением особого мнения при рассмотрении соответствующего вопроса на Совете.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  поселения                                                                                </w:t>
      </w:r>
      <w:proofErr w:type="spell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Соловицкий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046" w:rsidRPr="00D6522E" w:rsidRDefault="00534046" w:rsidP="00D6522E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sectPr w:rsidR="00534046" w:rsidRPr="00D6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8FB"/>
    <w:multiLevelType w:val="hybridMultilevel"/>
    <w:tmpl w:val="74C4F8DE"/>
    <w:lvl w:ilvl="0" w:tplc="FFFFFFFF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">
    <w:nsid w:val="1505154E"/>
    <w:multiLevelType w:val="singleLevel"/>
    <w:tmpl w:val="0B868FF2"/>
    <w:lvl w:ilvl="0">
      <w:numFmt w:val="bullet"/>
      <w:lvlText w:val="-"/>
      <w:lvlJc w:val="left"/>
      <w:pPr>
        <w:tabs>
          <w:tab w:val="num" w:pos="1524"/>
        </w:tabs>
        <w:ind w:left="1524" w:hanging="390"/>
      </w:pPr>
      <w:rPr>
        <w:rFonts w:hint="default"/>
      </w:rPr>
    </w:lvl>
  </w:abstractNum>
  <w:abstractNum w:abstractNumId="2">
    <w:nsid w:val="1FAD7172"/>
    <w:multiLevelType w:val="hybridMultilevel"/>
    <w:tmpl w:val="7EBEE4FE"/>
    <w:lvl w:ilvl="0" w:tplc="C6124FB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46"/>
    <w:rsid w:val="00416203"/>
    <w:rsid w:val="004E1E99"/>
    <w:rsid w:val="00534046"/>
    <w:rsid w:val="008F47A5"/>
    <w:rsid w:val="0090468D"/>
    <w:rsid w:val="00961146"/>
    <w:rsid w:val="009B2A86"/>
    <w:rsid w:val="00B52935"/>
    <w:rsid w:val="00BD0D4C"/>
    <w:rsid w:val="00D6522E"/>
    <w:rsid w:val="00D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4046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534046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534046"/>
    <w:pPr>
      <w:widowControl w:val="0"/>
      <w:shd w:val="clear" w:color="auto" w:fill="FFFFFF"/>
      <w:spacing w:after="60" w:line="269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0">
    <w:name w:val="Заголовок №2"/>
    <w:basedOn w:val="a"/>
    <w:link w:val="2"/>
    <w:rsid w:val="00534046"/>
    <w:pPr>
      <w:widowControl w:val="0"/>
      <w:shd w:val="clear" w:color="auto" w:fill="FFFFFF"/>
      <w:spacing w:before="900" w:after="60" w:line="0" w:lineRule="atLeast"/>
      <w:jc w:val="both"/>
      <w:outlineLvl w:val="1"/>
    </w:pPr>
    <w:rPr>
      <w:rFonts w:ascii="Times New Roman" w:eastAsia="Times New Roman" w:hAnsi="Times New Roman" w:cs="Times New Roman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4046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534046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534046"/>
    <w:pPr>
      <w:widowControl w:val="0"/>
      <w:shd w:val="clear" w:color="auto" w:fill="FFFFFF"/>
      <w:spacing w:after="60" w:line="269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0">
    <w:name w:val="Заголовок №2"/>
    <w:basedOn w:val="a"/>
    <w:link w:val="2"/>
    <w:rsid w:val="00534046"/>
    <w:pPr>
      <w:widowControl w:val="0"/>
      <w:shd w:val="clear" w:color="auto" w:fill="FFFFFF"/>
      <w:spacing w:before="900" w:after="60" w:line="0" w:lineRule="atLeast"/>
      <w:jc w:val="both"/>
      <w:outlineLvl w:val="1"/>
    </w:pPr>
    <w:rPr>
      <w:rFonts w:ascii="Times New Roman" w:eastAsia="Times New Roman" w:hAnsi="Times New Roman" w:cs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2014-10-07T09:06:00Z</dcterms:created>
  <dcterms:modified xsi:type="dcterms:W3CDTF">2014-10-07T09:06:00Z</dcterms:modified>
</cp:coreProperties>
</file>